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ind w:start="5664" w:firstLine="432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 приказу департамента </w:t>
      </w:r>
    </w:p>
    <w:p>
      <w:pPr>
        <w:pStyle w:val="Normal"/>
        <w:spacing w:lineRule="auto" w:line="240" w:before="0" w:after="0"/>
        <w:ind w:start="5664" w:firstLine="709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и науки Кемеровской области</w:t>
      </w:r>
    </w:p>
    <w:p>
      <w:pPr>
        <w:pStyle w:val="Style20"/>
        <w:spacing w:lineRule="auto" w:line="240"/>
        <w:ind w:start="5664" w:firstLine="709"/>
        <w:jc w:val="end"/>
        <w:rPr/>
      </w:pPr>
      <w:r>
        <w:rPr>
          <w:sz w:val="24"/>
          <w:szCs w:val="24"/>
        </w:rPr>
        <w:t xml:space="preserve">от 28.03.2016 г. № 626 </w:t>
      </w:r>
    </w:p>
    <w:p>
      <w:pPr>
        <w:pStyle w:val="Style20"/>
        <w:spacing w:lineRule="auto" w:line="24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20"/>
        <w:spacing w:lineRule="auto" w:line="240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конкурсе </w:t>
      </w:r>
      <w:r>
        <w:rPr>
          <w:b/>
          <w:sz w:val="28"/>
          <w:szCs w:val="28"/>
        </w:rPr>
        <w:t>«Первый учитель»</w:t>
      </w:r>
    </w:p>
    <w:p>
      <w:pPr>
        <w:pStyle w:val="Zag23"/>
        <w:spacing w:lineRule="auto" w:line="240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Zag23"/>
        <w:numPr>
          <w:ilvl w:val="0"/>
          <w:numId w:val="2"/>
        </w:numPr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"/>
        <w:numPr>
          <w:ilvl w:val="1"/>
          <w:numId w:val="7"/>
        </w:numPr>
        <w:tabs>
          <w:tab w:val="left" w:pos="709" w:leader="none"/>
          <w:tab w:val="left" w:pos="1260" w:leader="none"/>
        </w:tabs>
        <w:spacing w:lineRule="auto" w:line="240" w:before="0" w:after="0"/>
        <w:ind w:star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областного конкурса «Первый учитель» (далее – Конкурс). </w:t>
      </w:r>
    </w:p>
    <w:p>
      <w:pPr>
        <w:pStyle w:val="Normal"/>
        <w:numPr>
          <w:ilvl w:val="1"/>
          <w:numId w:val="7"/>
        </w:numPr>
        <w:tabs>
          <w:tab w:val="left" w:pos="709" w:leader="none"/>
          <w:tab w:val="left" w:pos="1260" w:leader="none"/>
        </w:tabs>
        <w:spacing w:lineRule="auto" w:line="240" w:before="0" w:after="0"/>
        <w:ind w:star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Учредителем </w:t>
      </w:r>
      <w:r>
        <w:rPr>
          <w:rFonts w:cs="Times New Roman" w:ascii="Times New Roman" w:hAnsi="Times New Roman"/>
          <w:spacing w:val="-9"/>
          <w:kern w:val="2"/>
          <w:sz w:val="28"/>
          <w:szCs w:val="28"/>
        </w:rPr>
        <w:t xml:space="preserve">Конкурса </w:t>
      </w:r>
      <w:r>
        <w:rPr>
          <w:rFonts w:cs="Times New Roman" w:ascii="Times New Roman" w:hAnsi="Times New Roman"/>
          <w:sz w:val="28"/>
          <w:szCs w:val="28"/>
        </w:rPr>
        <w:t xml:space="preserve">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Конкурс проводится с целью повышения статуса профессии учителя, публичного признания личного вклада творчески работающих педагогических работников начального общего образования в развитие системы образования Кемеровской области, а также активизации исследовательского, творческого, профессионального потенциала, поддержки и поощрения педагогических работников начального общего образования.</w:t>
      </w:r>
    </w:p>
    <w:p>
      <w:pPr>
        <w:pStyle w:val="Normal"/>
        <w:shd w:fill="FFFFFF" w:val="clear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Конкурс проводится за счет средств государственной программы Кемеровской области «Развитие системы образования Кузбасса» на 2014-2025 годы.</w:t>
      </w:r>
    </w:p>
    <w:p>
      <w:pPr>
        <w:pStyle w:val="Normal"/>
        <w:shd w:fill="FFFFFF" w:val="clear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Zag23"/>
        <w:spacing w:lineRule="auto" w:line="240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>
      <w:pPr>
        <w:pStyle w:val="Style20"/>
        <w:spacing w:lineRule="auto" w:line="240"/>
        <w:ind w:firstLine="567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педагогические работники</w:t>
      </w:r>
      <w:r>
        <w:rPr>
          <w:bCs/>
          <w:sz w:val="28"/>
          <w:szCs w:val="28"/>
        </w:rPr>
        <w:t xml:space="preserve"> образовательных организаций Кемеровской области, реализующие общеобразовательные программы начального общего образования, которые успешно обучили и перевели на следующую ступень обучения не менее одного класса (с 1 по 4)</w:t>
      </w:r>
      <w:r>
        <w:rPr>
          <w:sz w:val="28"/>
          <w:szCs w:val="28"/>
        </w:rPr>
        <w:t>.</w:t>
      </w:r>
    </w:p>
    <w:p>
      <w:pPr>
        <w:pStyle w:val="Style20"/>
        <w:spacing w:lineRule="auto" w:line="240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2.2. Выдвижение педагогических работников на Конкурс производится с их согласия органами самоуправления образовательной организации (родительским комитетом, попечительским советом, управляющим советом и другими), общественными организациями.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Лауреаты в течение пяти следующих лет не могут принимать участие в Конкурсе.</w:t>
      </w:r>
    </w:p>
    <w:p>
      <w:pPr>
        <w:pStyle w:val="Normal"/>
        <w:shd w:fill="FFFFFF" w:val="clear"/>
        <w:spacing w:lineRule="auto" w:line="240" w:before="0" w:after="0"/>
        <w:ind w:start="34" w:end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Оргкомитет Конкурса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Для организационно – методического обеспечения проведения Конкурса создается оргкомитет, который состоит из председателя, заместителя председателя и членов комитета.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Оргкомитет Конкурса: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определяет состав экспертных групп и разрабатывает критерии и показатели для оценивания представленных на Конкурс материалов;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размещает информацию о проведении и итогах Конкурса в средствах массовой информации (в том числе на сайте департамента образования и науки Кемеровской области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http://edu.kem.ru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государственного образовательного учреждения дополнительного профессионального образования (повышения квалификации) специалистов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«Кузбасский региональный институт повышения квалификации и переподготовки работников образования» (далее - КРИПКиПРО)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http://ipk.k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uz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-edu.ru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определяет требования к оформлению представляемых на Конкурс материалов;</w:t>
      </w:r>
    </w:p>
    <w:p>
      <w:pPr>
        <w:pStyle w:val="Normal"/>
        <w:tabs>
          <w:tab w:val="left" w:pos="709" w:leader="none"/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принимает пакет материалов участника Конкурса (в соответствии с пунктом 5.1. данного положения);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определяет условия и сроки проведения Конкурса.</w:t>
      </w:r>
    </w:p>
    <w:p>
      <w:pPr>
        <w:pStyle w:val="Normal"/>
        <w:tabs>
          <w:tab w:val="left" w:pos="851" w:leader="none"/>
          <w:tab w:val="left" w:pos="1276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Членами экспертных групп могут быть специалисты департамента образования и науки Кемеровской области, муниципальных органов управления образованием; педагогические и руководящие работники КРИПКиПРО, муниципальных методических служб, образовательных и научных учреждений;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Конкурса.</w:t>
      </w:r>
    </w:p>
    <w:p>
      <w:pPr>
        <w:pStyle w:val="Normal"/>
        <w:tabs>
          <w:tab w:val="left" w:pos="851" w:leader="none"/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Оргкомитет совместно с жюри Конкурса имеет право изменить количество лауреатов Конкурса.</w:t>
      </w:r>
    </w:p>
    <w:p>
      <w:pPr>
        <w:pStyle w:val="Normal"/>
        <w:tabs>
          <w:tab w:val="left" w:pos="851" w:leader="none"/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>
      <w:pPr>
        <w:pStyle w:val="Zag23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Zag23"/>
        <w:spacing w:lineRule="auto" w:line="240"/>
        <w:ind w:firstLine="709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проведения конкурса</w:t>
      </w:r>
    </w:p>
    <w:p>
      <w:pPr>
        <w:pStyle w:val="Normal"/>
        <w:tabs>
          <w:tab w:val="left" w:pos="851" w:leader="none"/>
          <w:tab w:val="left" w:pos="127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Конкурс проводится в заочной форме. </w:t>
      </w:r>
    </w:p>
    <w:p>
      <w:pPr>
        <w:pStyle w:val="Normal"/>
        <w:tabs>
          <w:tab w:val="left" w:pos="851" w:leader="none"/>
          <w:tab w:val="left" w:pos="1276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Конкурсный отбор предполагает экспертную оценку результатов деятельности участников на основании следующих критериев: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стабильные результаты освоения обучающимися, воспитанниками образовательных программ за последние три года;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позитивные результаты внеурочной деятельности обучающихся по учебным предметам за последние три года;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воспитательной работы учителя;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качества организации образовательного процесса на основе использования активных методов обучения, современных образовательных технологий деятельностного типа, в том числе информационных;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личный вклад учителя в повышение качества образования на основе совершенствования методов обучения и воспитания;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непрерывности собственного профессионального развития;</w:t>
      </w:r>
    </w:p>
    <w:p>
      <w:pPr>
        <w:pStyle w:val="Style25"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40" w:before="0" w:after="0"/>
        <w:ind w:star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общественная деятельность учителя; </w:t>
      </w:r>
    </w:p>
    <w:p>
      <w:pPr>
        <w:pStyle w:val="ListParagraph"/>
        <w:numPr>
          <w:ilvl w:val="0"/>
          <w:numId w:val="5"/>
        </w:numPr>
        <w:shd w:fill="FFFFFF" w:val="clear"/>
        <w:tabs>
          <w:tab w:val="left" w:pos="993" w:leader="none"/>
        </w:tabs>
        <w:suppressAutoHyphens w:val="true"/>
        <w:ind w:start="0" w:firstLine="567"/>
        <w:jc w:val="both"/>
        <w:rPr/>
      </w:pPr>
      <w:r>
        <w:rPr>
          <w:sz w:val="28"/>
          <w:szCs w:val="28"/>
        </w:rPr>
        <w:t xml:space="preserve">общественное признание результатов профессиональной деятельности учителя. </w:t>
      </w:r>
    </w:p>
    <w:p>
      <w:pPr>
        <w:pStyle w:val="ListParagraph"/>
        <w:shd w:fill="FFFFFF" w:val="clear"/>
        <w:tabs>
          <w:tab w:val="left" w:pos="993" w:leader="none"/>
        </w:tabs>
        <w:suppressAutoHyphens w:val="true"/>
        <w:ind w:start="0" w:firstLine="567"/>
        <w:jc w:val="both"/>
        <w:rPr/>
      </w:pPr>
      <w:r>
        <w:rPr>
          <w:sz w:val="28"/>
          <w:szCs w:val="28"/>
        </w:rPr>
        <w:t xml:space="preserve">4.3. Оценка результатов деятельности участников конкурса осуществляется на основании аналитической справки и профессиональных достижений педагогического работника за последние три года, подтвержденных документально. </w:t>
      </w:r>
    </w:p>
    <w:p>
      <w:pPr>
        <w:pStyle w:val="Normal"/>
        <w:shd w:fill="FFFFFF" w:val="clear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Эксперты оценивают работу по критериям (согласно пункту 4.2) и несут персональную ответственность за конфиденциальность полученной информации и экспертных оценок. Каждую работу оценивают не менее двух экспертов. </w:t>
      </w:r>
    </w:p>
    <w:p>
      <w:pPr>
        <w:pStyle w:val="Normal"/>
        <w:tabs>
          <w:tab w:val="left" w:pos="1418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результатов проведенных экспертиз конкурсная комиссия формирует рейтинг участников. </w:t>
      </w:r>
    </w:p>
    <w:p>
      <w:pPr>
        <w:pStyle w:val="Normal"/>
        <w:tabs>
          <w:tab w:val="left" w:pos="1418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возникновении спорной ситуации, если по результатам экспертизы невозможно однозначно определить лауреатов в виду совпадения количества набранных баллов у участников, находящихся на черте рейтинга, решение по определению места участника или участников в рейтинге принимается по результатам открытого голосования членов Оргкомитета.</w:t>
      </w:r>
    </w:p>
    <w:p>
      <w:pPr>
        <w:pStyle w:val="Normal"/>
        <w:tabs>
          <w:tab w:val="left" w:pos="1418" w:leader="none"/>
        </w:tabs>
        <w:suppressAutoHyphens w:val="true"/>
        <w:ind w:firstLine="709"/>
        <w:jc w:val="both"/>
        <w:rPr>
          <w:rFonts w:ascii="Times New Roman" w:hAnsi="Times New Roman" w:cs="Times New Roman"/>
          <w:iCs/>
          <w:sz w:val="16"/>
          <w:szCs w:val="16"/>
          <w:highlight w:val="yellow"/>
        </w:rPr>
      </w:pPr>
      <w:r>
        <w:rPr>
          <w:rFonts w:cs="Times New Roman" w:ascii="Times New Roman" w:hAnsi="Times New Roman"/>
          <w:iCs/>
          <w:sz w:val="16"/>
          <w:szCs w:val="16"/>
          <w:highlight w:val="yellow"/>
        </w:rPr>
      </w:r>
    </w:p>
    <w:p>
      <w:pPr>
        <w:pStyle w:val="Style20"/>
        <w:spacing w:lineRule="auto" w:line="240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Оформление документов</w:t>
      </w:r>
    </w:p>
    <w:p>
      <w:pPr>
        <w:pStyle w:val="Normal"/>
        <w:widowControl w:val="false"/>
        <w:shd w:fill="FFFFFF" w:val="clear"/>
        <w:tabs>
          <w:tab w:val="left" w:pos="509" w:leader="none"/>
        </w:tabs>
        <w:autoSpaceDE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5.1. Для участия в Конкурсе необходимо пройти электронную регистрацию на официальном сайте конкурса в установленные сроки и представить в региональную конкурсную комиссию следующие материалы:</w:t>
      </w:r>
    </w:p>
    <w:p>
      <w:pPr>
        <w:pStyle w:val="Normal"/>
        <w:widowControl w:val="false"/>
        <w:numPr>
          <w:ilvl w:val="0"/>
          <w:numId w:val="6"/>
        </w:numPr>
        <w:shd w:fill="FFFFFF" w:val="clear"/>
        <w:tabs>
          <w:tab w:val="left" w:pos="509" w:leader="none"/>
          <w:tab w:val="left" w:pos="851" w:leader="none"/>
        </w:tabs>
        <w:autoSpaceDE w:val="false"/>
        <w:spacing w:lineRule="auto" w:line="240" w:before="0" w:after="0"/>
        <w:ind w:star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представление органа самоуправления образовательного учреждения или общественной организации, заверенное подписью руководителя выдвигающей организации </w:t>
      </w:r>
      <w:r>
        <w:rPr>
          <w:rFonts w:cs="Times New Roman" w:ascii="Times New Roman" w:hAnsi="Times New Roman"/>
          <w:spacing w:val="-2"/>
          <w:sz w:val="28"/>
          <w:szCs w:val="28"/>
        </w:rPr>
        <w:t>(приложение 1)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6"/>
        </w:numPr>
        <w:shd w:fill="FFFFFF" w:val="clear"/>
        <w:tabs>
          <w:tab w:val="left" w:pos="509" w:leader="none"/>
          <w:tab w:val="left" w:pos="851" w:leader="none"/>
        </w:tabs>
        <w:autoSpaceDE w:val="false"/>
        <w:spacing w:lineRule="auto" w:line="240" w:before="0" w:after="0"/>
        <w:ind w:star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краткая характеристика участника Конкурса (профессиональные и общественно-значимые действия за последние три учебных года), заверенная печатью и подписью руководителя образовательной организации;</w:t>
      </w:r>
    </w:p>
    <w:p>
      <w:pPr>
        <w:pStyle w:val="Normal"/>
        <w:widowControl w:val="false"/>
        <w:numPr>
          <w:ilvl w:val="0"/>
          <w:numId w:val="6"/>
        </w:numPr>
        <w:shd w:fill="FFFFFF" w:val="clear"/>
        <w:tabs>
          <w:tab w:val="left" w:pos="509" w:leader="none"/>
          <w:tab w:val="left" w:pos="851" w:leader="none"/>
        </w:tabs>
        <w:autoSpaceDE w:val="false"/>
        <w:spacing w:lineRule="auto" w:line="240" w:before="0" w:after="0"/>
        <w:ind w:start="0" w:firstLine="567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анкета по предлагаемой </w:t>
      </w:r>
      <w:r>
        <w:rPr>
          <w:rFonts w:cs="Times New Roman" w:ascii="Times New Roman" w:hAnsi="Times New Roman"/>
          <w:sz w:val="28"/>
          <w:szCs w:val="28"/>
        </w:rPr>
        <w:t xml:space="preserve">форме, заверенная печатью и подписью руководителя образовательной организации </w:t>
      </w:r>
      <w:r>
        <w:rPr>
          <w:rFonts w:cs="Times New Roman" w:ascii="Times New Roman" w:hAnsi="Times New Roman"/>
          <w:spacing w:val="-2"/>
          <w:sz w:val="28"/>
          <w:szCs w:val="28"/>
        </w:rPr>
        <w:t>(приложение 2);</w:t>
      </w:r>
    </w:p>
    <w:p>
      <w:pPr>
        <w:pStyle w:val="ListParagraph"/>
        <w:numPr>
          <w:ilvl w:val="0"/>
          <w:numId w:val="6"/>
        </w:numPr>
        <w:shd w:fill="FFFFFF" w:val="clear"/>
        <w:tabs>
          <w:tab w:val="left" w:pos="993" w:leader="none"/>
        </w:tabs>
        <w:ind w:start="0" w:end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(информация о профессиональных достижениях учителя за три года, заверенная печатью и подписью руководителя образовательной организации и сформированная в соответствии с критериями конкурсного отбора) (приложение 3);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993" w:leader="none"/>
        </w:tabs>
        <w:suppressAutoHyphens w:val="true"/>
        <w:spacing w:lineRule="auto" w:line="240" w:before="0" w:after="0"/>
        <w:ind w:star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информация, подтверждающая данные аналитической справки (документальные свидетельства признанных профессиональных достижений, заверенные печатью и подписью руководителя образовательной организации);</w:t>
      </w:r>
    </w:p>
    <w:p>
      <w:pPr>
        <w:pStyle w:val="Style24"/>
        <w:numPr>
          <w:ilvl w:val="0"/>
          <w:numId w:val="6"/>
        </w:numPr>
        <w:tabs>
          <w:tab w:val="left" w:pos="851" w:leader="none"/>
        </w:tabs>
        <w:spacing w:before="0" w:after="0"/>
        <w:ind w:start="426" w:firstLine="14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копии документов (в формате 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jpg</w:t>
      </w:r>
      <w:r>
        <w:rPr>
          <w:rFonts w:cs="Times New Roman" w:ascii="Times New Roman" w:hAnsi="Times New Roman"/>
          <w:color w:val="000000"/>
          <w:sz w:val="28"/>
          <w:szCs w:val="28"/>
        </w:rPr>
        <w:t>):</w:t>
      </w:r>
    </w:p>
    <w:p>
      <w:pPr>
        <w:pStyle w:val="Style24"/>
        <w:spacing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диплома о профессиональном образовании;</w:t>
      </w:r>
    </w:p>
    <w:p>
      <w:pPr>
        <w:pStyle w:val="Style24"/>
        <w:spacing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трудовой книжки (без сведений о награждении);</w:t>
      </w:r>
    </w:p>
    <w:p>
      <w:pPr>
        <w:pStyle w:val="Style24"/>
        <w:spacing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паспорта (1 стр. и стр. с отметкой о регистрации);</w:t>
      </w:r>
    </w:p>
    <w:p>
      <w:pPr>
        <w:pStyle w:val="Style24"/>
        <w:spacing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ИНН;</w:t>
      </w:r>
    </w:p>
    <w:p>
      <w:pPr>
        <w:pStyle w:val="Style24"/>
        <w:spacing w:before="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пенсионного страхового свидетельства;</w:t>
      </w:r>
    </w:p>
    <w:p>
      <w:pPr>
        <w:pStyle w:val="ListParagraph"/>
        <w:widowControl w:val="false"/>
        <w:shd w:fill="FFFFFF" w:val="clear"/>
        <w:tabs>
          <w:tab w:val="left" w:pos="509" w:leader="none"/>
        </w:tabs>
        <w:autoSpaceDE w:val="false"/>
        <w:ind w:star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Устава образовательной организации.</w:t>
      </w:r>
    </w:p>
    <w:p>
      <w:pPr>
        <w:pStyle w:val="Normal"/>
        <w:shd w:fill="FFFFFF" w:val="clear"/>
        <w:tabs>
          <w:tab w:val="left" w:pos="1418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Технические требования к оформлению материалов: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документы и материалы по критериям отбора оформляются на каждого участника конкурса отдельно в виде пронумерованного документа, заверенного руководителем образовательной организации, не более чем на 50 листах: до 30 листов – аналитическая справка, содержащая заполненные формы с комментариями, до 20 листов – приложения;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материалы аналитической справки предоставляются на листе формата А4. Параметры страницы: верхнее поле – 2, левое поле – 2, правое поле - 1,5, нижнее поле – 1,5;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требования к основному тексту: шрифт - Times New Roman, начертание - обычный; размер шрифта основного текста - 14 пт. Абзац: красная строка - 1,25 см, выравнивание - по ширине, межстрочный интервал – 1,5;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требования к заголовкам: шрифт заголовка любого уровня - Times New Roman, начертание - жирный, размер шрифта заголовка - 14 пт, выравнивание - по ширине;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требования к оформлению таблиц: размер текста в шапке таблицы - 12 пт, начертание - жирный; размер текста в таблицах - 12 пт, начертание – обычный, межстрочный интервал – 1; обрамление таблицы - сплошная линия толщиной 0,5 пт;</w:t>
      </w:r>
    </w:p>
    <w:p>
      <w:pPr>
        <w:pStyle w:val="Style26"/>
        <w:numPr>
          <w:ilvl w:val="0"/>
          <w:numId w:val="4"/>
        </w:numPr>
        <w:tabs>
          <w:tab w:val="left" w:pos="851" w:leader="none"/>
        </w:tabs>
        <w:suppressAutoHyphens w:val="true"/>
        <w:ind w:star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приложениями, подтверждающими деятельность конкурсанта, могут быть фотографии, иллюстрирующие профессиональную деятельность претендента, наградные документы, оформленные в виде коллажа (размещения нескольких дипломов на одном листе); другие материалы, документы или копии материалов, документов; схемы, графики и так далее. Приложения оформляются после заполненных форм и комментариев к ним в порядке, соответствующем порядку критериев отбора, нумеруются. В тексте аналитической справки обязательно делается ссылка на нужное приложение.</w:t>
      </w:r>
    </w:p>
    <w:p>
      <w:pPr>
        <w:pStyle w:val="Normal"/>
        <w:tabs>
          <w:tab w:val="left" w:pos="142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5.3. Техническая поддержка размещения материалов на официальном сайте конкурса по тел.: 8(3842) 56-69-94, 56-69-86, электронная почта: </w:t>
      </w:r>
      <w:hyperlink r:id="rId4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  <w:lang w:val="en-US"/>
          </w:rPr>
          <w:t>grnp</w:t>
        </w:r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</w:rPr>
          <w:t>@</w:t>
        </w:r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</w:rPr>
          <w:t>.</w:t>
        </w:r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20"/>
        <w:spacing w:lineRule="auto" w:line="240"/>
        <w:ind w:firstLine="567"/>
        <w:rPr>
          <w:sz w:val="28"/>
          <w:szCs w:val="28"/>
        </w:rPr>
      </w:pPr>
      <w:r>
        <w:rPr>
          <w:sz w:val="28"/>
          <w:szCs w:val="28"/>
        </w:rPr>
        <w:t>5.4. 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>
      <w:pPr>
        <w:pStyle w:val="Zag23"/>
        <w:spacing w:lineRule="auto" w:line="240"/>
        <w:rPr/>
      </w:pPr>
      <w:r>
        <w:rPr>
          <w:b/>
          <w:bCs/>
          <w:sz w:val="28"/>
          <w:szCs w:val="28"/>
        </w:rPr>
        <w:t>6. Подведение итогов конкурса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Оргкомитет определяет форму поощрения лауреатов Конкурса.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По результатам Конкурса определяется до 50 лауреатов.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6.3. Участники Конкурса получают сертификаты, лауреаты награждаются дипломами и ценными подарками. 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Церемония награждения лауреатов Конкурса проводится в торжественной обстановке.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start="6379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start="6379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ПРЕДСТАВЛЕНИЕ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Оргкомитет </w:t>
      </w:r>
    </w:p>
    <w:p>
      <w:pPr>
        <w:pStyle w:val="Normal"/>
        <w:spacing w:lineRule="auto" w:line="240" w:before="0" w:after="0"/>
        <w:ind w:start="6379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областного конкурса</w:t>
      </w:r>
    </w:p>
    <w:p>
      <w:pPr>
        <w:pStyle w:val="Normal"/>
        <w:spacing w:lineRule="auto" w:line="240" w:before="0" w:after="0"/>
        <w:ind w:start="6379" w:hanging="0"/>
        <w:jc w:val="end"/>
        <w:rPr/>
      </w:pPr>
      <w:r>
        <w:rPr>
          <w:rFonts w:cs="Times New Roman" w:ascii="Times New Roman" w:hAnsi="Times New Roman"/>
          <w:sz w:val="28"/>
          <w:szCs w:val="28"/>
        </w:rPr>
        <w:t>«Первый учитель»</w:t>
      </w:r>
    </w:p>
    <w:p>
      <w:pPr>
        <w:pStyle w:val="Normal"/>
        <w:tabs>
          <w:tab w:val="left" w:pos="3840" w:leader="none"/>
        </w:tabs>
        <w:spacing w:lineRule="auto" w:line="240" w:before="0" w:after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end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end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end="-14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участия в областном конкурсе «Первый учитель»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(полное наименование выдвигающей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выдвигает________________________________________________________________________________________________________________________________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(ФИО полностью, должность и место работы)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(обоснование выдвижения кандидата)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 выдвигающей организации:</w:t>
      </w:r>
    </w:p>
    <w:p>
      <w:pPr>
        <w:pStyle w:val="Normal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____________________/___________________/</w:t>
      </w:r>
    </w:p>
    <w:p>
      <w:pPr>
        <w:pStyle w:val="Normal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подпись </w:t>
        <w:tab/>
        <w:tab/>
        <w:t xml:space="preserve">                             (ФИО)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«____»___________________2016 г.</w:t>
      </w:r>
    </w:p>
    <w:p>
      <w:pPr>
        <w:pStyle w:val="Normal"/>
        <w:spacing w:lineRule="auto" w:line="240" w:before="0" w:after="0"/>
        <w:ind w:start="6379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start="6379" w:hanging="637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start="6379" w:hanging="637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участника областного конкурса «Первый учитель»</w:t>
      </w:r>
    </w:p>
    <w:p>
      <w:pPr>
        <w:pStyle w:val="Normal"/>
        <w:spacing w:lineRule="auto" w:line="240" w:before="0" w:after="0"/>
        <w:ind w:start="6379" w:hanging="637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81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798"/>
        <w:gridCol w:w="4783"/>
      </w:tblGrid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Место рождения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Место работы (название образовательной организации по уставу)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Членство в общественных организациях (в т.ч. профсоюзе, укажите название, год вступления и должность)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Семья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педагогической династии, шахтерской династии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Увлечения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Хобби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57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57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Самое важное качество, которое Вы хотели бы видеть в своих воспитанниках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57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 Основные публикации</w:t>
            </w:r>
          </w:p>
        </w:tc>
      </w:tr>
      <w:tr>
        <w:trPr/>
        <w:tc>
          <w:tcPr>
            <w:tcW w:w="4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образовательной организации: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____________________/___________________/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подпись </w:t>
        <w:tab/>
        <w:tab/>
        <w:t xml:space="preserve">                             (ФИО)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«____»___________________2016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ind w:start="6379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start="6521" w:hanging="0"/>
        <w:jc w:val="end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hd w:fill="FFFFFF" w:val="clear"/>
        <w:suppressAutoHyphens w:val="true"/>
        <w:ind w:start="58" w:hanging="0"/>
        <w:jc w:val="end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/>
      </w:pPr>
      <w:r>
        <w:rPr/>
      </w:r>
    </w:p>
    <w:p>
      <w:pPr>
        <w:pStyle w:val="Normal"/>
        <w:shd w:fill="FFFFFF" w:val="clear"/>
        <w:suppressAutoHyphens w:val="true"/>
        <w:ind w:start="58" w:hanging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hd w:fill="FFFFFF" w:val="clear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Областной конкурс «Первый учитель»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Аналитическая справка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12"/>
        <w:numPr>
          <w:ilvl w:val="0"/>
          <w:numId w:val="0"/>
        </w:numPr>
        <w:suppressAutoHyphens w:val="true"/>
        <w:jc w:val="center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Фамилия, имя, отчество участника </w:t>
      </w:r>
    </w:p>
    <w:p>
      <w:pPr>
        <w:pStyle w:val="12"/>
        <w:numPr>
          <w:ilvl w:val="0"/>
          <w:numId w:val="0"/>
        </w:numPr>
        <w:suppressAutoHyphens w:val="true"/>
        <w:jc w:val="center"/>
        <w:outlineLvl w:val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Полное наименование образовательной организации в соответствии с Уставом</w:t>
      </w:r>
    </w:p>
    <w:p>
      <w:pPr>
        <w:pStyle w:val="Normal"/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Муниципальный район, городской округ, город</w:t>
      </w:r>
    </w:p>
    <w:p>
      <w:pPr>
        <w:pStyle w:val="Normal"/>
        <w:suppressAutoHyphens w:val="tru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2016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Сведения, входящие в аналитическую справку</w:t>
      </w:r>
    </w:p>
    <w:p>
      <w:pPr>
        <w:pStyle w:val="Style25"/>
        <w:suppressAutoHyphens w:val="true"/>
        <w:spacing w:lineRule="auto" w:line="240" w:before="0" w:after="0"/>
        <w:ind w:star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оформляются по каждому критерию на основе показателей в соответствующей форме, сопровождаются комментариями. В аналитическую справку должны войти все предложенные формы. Также необходимо сделать ссылки на приложения, подтверждающие информацию.</w:t>
      </w:r>
    </w:p>
    <w:p>
      <w:pPr>
        <w:pStyle w:val="Style25"/>
        <w:suppressAutoHyphens w:val="true"/>
        <w:spacing w:before="0" w:after="0"/>
        <w:ind w:star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5"/>
        <w:suppressAutoHyphens w:val="true"/>
        <w:spacing w:before="0" w:after="0"/>
        <w:ind w:start="0"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/>
        <w:t xml:space="preserve"> «Стабильные результаты освоения обучающимися, воспитанниками образовательных программ за последние три года»</w:t>
      </w:r>
    </w:p>
    <w:tbl>
      <w:tblPr>
        <w:tblW w:w="49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30"/>
        <w:gridCol w:w="6"/>
        <w:gridCol w:w="4802"/>
        <w:gridCol w:w="6"/>
      </w:tblGrid>
      <w:tr>
        <w:trPr>
          <w:tblHeader w:val="true"/>
        </w:trPr>
        <w:tc>
          <w:tcPr>
            <w:tcW w:w="463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8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документы, материалы</w:t>
            </w:r>
          </w:p>
        </w:tc>
      </w:tr>
      <w:tr>
        <w:trPr>
          <w:cantSplit w:val="true"/>
        </w:trPr>
        <w:tc>
          <w:tcPr>
            <w:tcW w:w="4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Позитивная динамика достижения предметных результатов начального общего образования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предметных и метапредметных результатах обучающихся - форма № 1</w:t>
            </w:r>
          </w:p>
        </w:tc>
      </w:tr>
      <w:tr>
        <w:trPr>
          <w:cantSplit w:val="true"/>
        </w:trPr>
        <w:tc>
          <w:tcPr>
            <w:tcW w:w="4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Рост мотивации к изучению предмета (увеличение процента обучающихся в классе, испытывающих интерес к изучению предмета)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предметных и метапредметных результатах обучающихся - форма № 1.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Результаты анкетирования обучающихся и их родителей </w:t>
            </w:r>
          </w:p>
        </w:tc>
      </w:tr>
      <w:tr>
        <w:trPr>
          <w:cantSplit w:val="true"/>
        </w:trPr>
        <w:tc>
          <w:tcPr>
            <w:tcW w:w="4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Качество знаний обучающихся по результатам независимого регионального и муниципального тестирования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мониторинге оценки качества предметных достижений - форма № 2.</w:t>
            </w:r>
          </w:p>
        </w:tc>
      </w:tr>
      <w:tr>
        <w:trPr>
          <w:cantSplit w:val="true"/>
        </w:trPr>
        <w:tc>
          <w:tcPr>
            <w:tcW w:w="4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Качество знаний по итогам школьного мониторинга</w:t>
            </w:r>
          </w:p>
        </w:tc>
        <w:tc>
          <w:tcPr>
            <w:tcW w:w="4808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ind w:star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1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Предметные и метапредметные результаты </w:t>
      </w:r>
      <w:r>
        <w:rPr/>
        <w:t>обучающихся</w:t>
      </w:r>
    </w:p>
    <w:tbl>
      <w:tblPr>
        <w:tblW w:w="4950" w:type="pct"/>
        <w:jc w:val="start"/>
        <w:tblInd w:w="-10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95"/>
        <w:gridCol w:w="829"/>
        <w:gridCol w:w="832"/>
        <w:gridCol w:w="825"/>
        <w:gridCol w:w="832"/>
        <w:gridCol w:w="825"/>
        <w:gridCol w:w="902"/>
      </w:tblGrid>
      <w:tr>
        <w:trPr>
          <w:cantSplit w:val="true"/>
        </w:trPr>
        <w:tc>
          <w:tcPr>
            <w:tcW w:w="44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45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>
        <w:trPr>
          <w:cantSplit w:val="true"/>
        </w:trPr>
        <w:tc>
          <w:tcPr>
            <w:tcW w:w="44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</w:tr>
      <w:tr>
        <w:trPr>
          <w:cantSplit w:val="true"/>
        </w:trPr>
        <w:tc>
          <w:tcPr>
            <w:tcW w:w="44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 обуч-ся</w:t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 обуч-ся</w:t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 обуч-ся</w:t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</w:tr>
      <w:tr>
        <w:trPr/>
        <w:tc>
          <w:tcPr>
            <w:tcW w:w="9540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</w:tr>
      <w:tr>
        <w:trPr>
          <w:trHeight w:val="311" w:hRule="atLeast"/>
        </w:trPr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540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(динамика качества обучения по базовым общеобразовательным предметам) </w:t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540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обучающихся в классе (классах), испытывающих интерес к изучению предмета</w:t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44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Примечание.</w:t>
      </w:r>
      <w:r>
        <w:rPr>
          <w:rFonts w:cs="Times New Roman" w:ascii="Times New Roman" w:hAnsi="Times New Roman"/>
          <w:sz w:val="24"/>
          <w:szCs w:val="24"/>
        </w:rPr>
        <w:t xml:space="preserve"> Рекомендуется здесь и далее после каждой табличной формы дать комментарии, анализ представленных данных и выводы.</w:t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Мониторинг оценки качества предметных достижений, обучающихся </w:t>
      </w:r>
      <w:r>
        <w:rPr/>
        <w:t>4 класса (последний выпуск)</w:t>
      </w:r>
    </w:p>
    <w:tbl>
      <w:tblPr>
        <w:tblW w:w="9899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775"/>
        <w:gridCol w:w="1046"/>
        <w:gridCol w:w="1382"/>
        <w:gridCol w:w="867"/>
        <w:gridCol w:w="1134"/>
        <w:gridCol w:w="992"/>
        <w:gridCol w:w="992"/>
        <w:gridCol w:w="1711"/>
      </w:tblGrid>
      <w:tr>
        <w:trPr/>
        <w:tc>
          <w:tcPr>
            <w:tcW w:w="177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учащихся, получивших положительную оценку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учащихся, получивших отрицательную оценку</w:t>
            </w:r>
          </w:p>
        </w:tc>
      </w:tr>
      <w:tr>
        <w:trPr>
          <w:trHeight w:val="656" w:hRule="atLeast"/>
        </w:trPr>
        <w:tc>
          <w:tcPr>
            <w:tcW w:w="177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Style25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/>
        <w:t xml:space="preserve"> «Позитивные результаты внеурочной деятельности обучающихся по учебным предметам за последние три года»</w:t>
      </w:r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57"/>
        <w:gridCol w:w="4980"/>
      </w:tblGrid>
      <w:tr>
        <w:trPr>
          <w:tblHeader w:val="true"/>
          <w:trHeight w:val="406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документы, материалы</w:t>
            </w:r>
          </w:p>
        </w:tc>
      </w:tr>
      <w:tr>
        <w:trPr>
          <w:trHeight w:val="406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Организация различных форм внеурочной деятельности по предмету</w:t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организации учителем различных форм внеурочной деятельности по предмету – форма № 3.</w:t>
            </w:r>
          </w:p>
        </w:tc>
      </w:tr>
      <w:tr>
        <w:trPr>
          <w:trHeight w:val="1693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Увеличение количества обучающихся (в процентах), проявляющих творческую самостоятельность во внеурочной деятельности по предметам (проекты, исследования и др.), повышение качества творческих работ обучающихся</w:t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количестве обучающихся, проявляющих творческую самостоятельность по предмету - форма №4.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28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3.Результаты участия обучающихся в конференциях, конкурсах, концертах, спортивных соревнованиях различных уровней (выше школьного)</w:t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результатах внеурочной деятельности обучающихся - форма № 5.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44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Уровни сформированности метапредметных результатов на уроках и во внеурочной деятельности (регулятивные, познавательные, коммуникативные)</w:t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в соответствии с положением о системе оценивания образовательных результатов образовательного учреждения.</w:t>
            </w:r>
          </w:p>
        </w:tc>
      </w:tr>
      <w:tr>
        <w:trPr>
          <w:trHeight w:val="1254" w:hRule="atLeast"/>
          <w:cantSplit w:val="true"/>
        </w:trPr>
        <w:tc>
          <w:tcPr>
            <w:tcW w:w="4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Подготовка победителей и призеров предметных олимпиад школьников различных уровней (выше школьного)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 количестве участников в предметных олимпиадах различных уровней - форма № 4.</w:t>
            </w:r>
          </w:p>
          <w:p>
            <w:pPr>
              <w:pStyle w:val="Normal"/>
              <w:suppressAutoHyphens w:val="true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результатах участия обучающихся в олимпиадах по предмету разных уровней – форма № 6.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грамот (дипломов) или другие документы, подтверждающие победы и призовые места.</w:t>
            </w:r>
          </w:p>
        </w:tc>
      </w:tr>
    </w:tbl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3</w:t>
      </w:r>
    </w:p>
    <w:p>
      <w:pPr>
        <w:pStyle w:val="Style25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Сведения об о</w:t>
      </w:r>
      <w:r>
        <w:rPr>
          <w:rFonts w:cs="Times New Roman" w:ascii="Times New Roman" w:hAnsi="Times New Roman"/>
          <w:b/>
          <w:i/>
          <w:sz w:val="24"/>
          <w:szCs w:val="24"/>
        </w:rPr>
        <w:t>рганизации различных форм внеурочной деятельности по предмету</w:t>
      </w:r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660"/>
        <w:gridCol w:w="5401"/>
        <w:gridCol w:w="971"/>
        <w:gridCol w:w="1938"/>
        <w:gridCol w:w="667"/>
      </w:tblGrid>
      <w:tr>
        <w:trPr>
          <w:trHeight w:val="270" w:hRule="atLeast"/>
          <w:cantSplit w:val="true"/>
        </w:trPr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внеурочных форм деятельности</w:t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обуч-ся</w:t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%</w:t>
            </w:r>
          </w:p>
        </w:tc>
      </w:tr>
      <w:tr>
        <w:trPr>
          <w:trHeight w:val="193" w:hRule="atLeast"/>
          <w:cantSplit w:val="true"/>
        </w:trPr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Кружки, секции, факультативы (указать какие)</w:t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3" w:hRule="atLeast"/>
          <w:cantSplit w:val="true"/>
        </w:trPr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формы (указать какие)</w:t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</w:rPr>
            </w:r>
          </w:p>
        </w:tc>
        <w:tc>
          <w:tcPr>
            <w:tcW w:w="19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6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e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4</w:t>
      </w:r>
    </w:p>
    <w:p>
      <w:pPr>
        <w:pStyle w:val="Normal"/>
        <w:tabs>
          <w:tab w:val="left" w:pos="1843" w:leader="none"/>
        </w:tabs>
        <w:suppressAutoHyphens w:val="true"/>
        <w:spacing w:lineRule="auto" w:line="240" w:before="0" w:after="0"/>
        <w:ind w:firstLine="567"/>
        <w:jc w:val="center"/>
        <w:rPr/>
      </w:pPr>
      <w:r>
        <w:rPr/>
        <w:t>Количество обучающихся, проявляющих творческую самостоятельность во внеурочной деятельности по предмету</w:t>
      </w:r>
    </w:p>
    <w:tbl>
      <w:tblPr>
        <w:tblW w:w="5000" w:type="pct"/>
        <w:jc w:val="start"/>
        <w:tblInd w:w="-10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15"/>
        <w:gridCol w:w="1065"/>
        <w:gridCol w:w="603"/>
        <w:gridCol w:w="1093"/>
        <w:gridCol w:w="568"/>
        <w:gridCol w:w="1130"/>
        <w:gridCol w:w="663"/>
      </w:tblGrid>
      <w:tr>
        <w:trPr>
          <w:cantSplit w:val="true"/>
        </w:trPr>
        <w:tc>
          <w:tcPr>
            <w:tcW w:w="451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122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>
        <w:trPr>
          <w:cantSplit w:val="true"/>
        </w:trPr>
        <w:tc>
          <w:tcPr>
            <w:tcW w:w="451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учеб. год</w:t>
            </w:r>
          </w:p>
        </w:tc>
      </w:tr>
      <w:tr>
        <w:trPr>
          <w:cantSplit w:val="true"/>
        </w:trPr>
        <w:tc>
          <w:tcPr>
            <w:tcW w:w="451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обуч-ся</w:t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>
          <w:cantSplit w:val="true"/>
        </w:trPr>
        <w:tc>
          <w:tcPr>
            <w:tcW w:w="4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обучающихся, принимавших участие в предметных олимпиадах муниципального уровня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обучающихся, принимавших участие в предметных олимпиадах регионального уровня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обучающихся, принимавших участие в предметных олимпиадах российского уровня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Кол-во обучающихся, принимавших участие в предметных олимпиадах международного уровня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Кол-во творческих работ обучающихся по предмету (проектов, исследований и др.)</w:t>
            </w:r>
          </w:p>
        </w:tc>
        <w:tc>
          <w:tcPr>
            <w:tcW w:w="10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5</w:t>
      </w:r>
    </w:p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Результаты внеурочной деятельности и достижения обучающихся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892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20"/>
        <w:gridCol w:w="1400"/>
        <w:gridCol w:w="600"/>
        <w:gridCol w:w="1200"/>
        <w:gridCol w:w="3034"/>
        <w:gridCol w:w="500"/>
        <w:gridCol w:w="500"/>
        <w:gridCol w:w="559"/>
        <w:gridCol w:w="1279"/>
      </w:tblGrid>
      <w:tr>
        <w:trPr>
          <w:trHeight w:val="397" w:hRule="atLeast"/>
          <w:cantSplit w:val="true"/>
        </w:trPr>
        <w:tc>
          <w:tcPr>
            <w:tcW w:w="8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hanging="149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Достижения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1289" w:hRule="atLeast"/>
          <w:cantSplit w:val="true"/>
        </w:trPr>
        <w:tc>
          <w:tcPr>
            <w:tcW w:w="8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участия (конференция, конкурс, соревнование и др.)</w:t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м</w:t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</w:t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м</w:t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Результативность участия обучающихся в олимпиадах по предмету муниципального, регионального, окружного, российского, международного уровней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899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020"/>
        <w:gridCol w:w="1320"/>
        <w:gridCol w:w="900"/>
        <w:gridCol w:w="1260"/>
        <w:gridCol w:w="711"/>
        <w:gridCol w:w="851"/>
        <w:gridCol w:w="850"/>
        <w:gridCol w:w="851"/>
        <w:gridCol w:w="2136"/>
      </w:tblGrid>
      <w:tr>
        <w:trPr>
          <w:trHeight w:val="300" w:hRule="atLeast"/>
          <w:cantSplit w:val="true"/>
        </w:trPr>
        <w:tc>
          <w:tcPr>
            <w:tcW w:w="10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-108" w:end="-18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start="-108" w:end="-18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</w:t>
            </w:r>
          </w:p>
        </w:tc>
      </w:tr>
      <w:tr>
        <w:trPr>
          <w:trHeight w:val="240" w:hRule="atLeast"/>
          <w:cantSplit w:val="true"/>
        </w:trPr>
        <w:tc>
          <w:tcPr>
            <w:tcW w:w="10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uppressAutoHyphens w:val="true"/>
        <w:jc w:val="end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Style25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«Эффективность воспитательной работы учителя</w:t>
      </w:r>
      <w:r>
        <w:rPr/>
        <w:t>»</w:t>
      </w:r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23"/>
        <w:gridCol w:w="4614"/>
      </w:tblGrid>
      <w:tr>
        <w:trPr>
          <w:tblHeader w:val="true"/>
          <w:trHeight w:val="319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Подтверждающие документы, материалы</w:t>
            </w:r>
          </w:p>
        </w:tc>
      </w:tr>
      <w:tr>
        <w:trPr>
          <w:trHeight w:val="1118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Реализация плана воспитательной работы в соответствии с концепцией программы духовно-нравственного развития и воспитания обучающихся образовательного учреждения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План и отчет по воспитательной работе</w:t>
            </w:r>
          </w:p>
        </w:tc>
      </w:tr>
      <w:tr>
        <w:trPr>
          <w:trHeight w:val="1076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Благоприятный психологический климат в классах на уроках и во внеурочной деятельности (атмосфера товарищества, взаимопомощи, толерантности)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анкетирования и (или) опроса обучающихся, родителей, коллег</w:t>
            </w:r>
          </w:p>
        </w:tc>
      </w:tr>
      <w:tr>
        <w:trPr>
          <w:trHeight w:val="589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Взаимодействие классного руководителя с родителями учащихся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организации учителем взаимодействия с родителями – форма № 7</w:t>
            </w:r>
          </w:p>
        </w:tc>
      </w:tr>
      <w:tr>
        <w:trPr>
          <w:trHeight w:val="809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Действия учителя, способствующие активному участию обучающихся в жизни образовательного учреждения</w:t>
            </w: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об участии класса в общешкольных мероприятиях – форма № 8. </w:t>
            </w:r>
          </w:p>
        </w:tc>
      </w:tr>
      <w:tr>
        <w:trPr>
          <w:trHeight w:val="643" w:hRule="atLeast"/>
          <w:cantSplit w:val="true"/>
        </w:trPr>
        <w:tc>
          <w:tcPr>
            <w:tcW w:w="50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Действия учителя, способствующие активному участию обучающихся в решении проблем местного социума (социально ориентированные проекты, социально значимые акции, конкурсы и др.)</w:t>
            </w:r>
          </w:p>
        </w:tc>
        <w:tc>
          <w:tcPr>
            <w:tcW w:w="46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об участии класса в общешкольных мероприятиях – форма № 8. 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об участии класса в жизни социума – форма № 9. 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Комментарии учителя</w:t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7</w:t>
      </w:r>
    </w:p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Организация учителем взаимодействия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с родителями</w:t>
      </w:r>
    </w:p>
    <w:tbl>
      <w:tblPr>
        <w:tblW w:w="9791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09"/>
        <w:gridCol w:w="3827"/>
        <w:gridCol w:w="1985"/>
        <w:gridCol w:w="1559"/>
        <w:gridCol w:w="1711"/>
      </w:tblGrid>
      <w:tr>
        <w:trPr>
          <w:trHeight w:val="308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>
        <w:trPr>
          <w:trHeight w:val="246" w:hRule="atLeast"/>
        </w:trPr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Cs/>
          <w:sz w:val="24"/>
          <w:szCs w:val="24"/>
          <w:highlight w:val="yellow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8</w:t>
      </w:r>
    </w:p>
    <w:p>
      <w:pPr>
        <w:pStyle w:val="Style25"/>
        <w:suppressAutoHyphens w:val="true"/>
        <w:spacing w:before="0" w:after="0"/>
        <w:ind w:start="57" w:end="57" w:hanging="0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Участие обучающихся в жизни образовательной организации</w:t>
      </w:r>
      <w:r>
        <w:rPr/>
        <w:t xml:space="preserve"> и местного социума</w:t>
      </w:r>
    </w:p>
    <w:tbl>
      <w:tblPr>
        <w:tblW w:w="9891" w:type="dxa"/>
        <w:jc w:val="start"/>
        <w:tblInd w:w="-10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09"/>
        <w:gridCol w:w="580"/>
        <w:gridCol w:w="3815"/>
        <w:gridCol w:w="2693"/>
        <w:gridCol w:w="1994"/>
      </w:tblGrid>
      <w:tr>
        <w:trPr>
          <w:trHeight w:val="315" w:hRule="atLeast"/>
          <w:cantSplit w:val="true"/>
        </w:trPr>
        <w:tc>
          <w:tcPr>
            <w:tcW w:w="80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tabs>
                <w:tab w:val="left" w:pos="-292" w:leader="none"/>
                <w:tab w:val="left" w:pos="0" w:leader="none"/>
              </w:tabs>
              <w:suppressAutoHyphens w:val="true"/>
              <w:spacing w:lineRule="auto" w:line="240" w:before="0" w:after="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57" w:end="57" w:hanging="108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Направления воспитательной деятельности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Перечень мероприятий по направлениям</w:t>
            </w:r>
          </w:p>
        </w:tc>
      </w:tr>
      <w:tr>
        <w:trPr>
          <w:trHeight w:val="375" w:hRule="atLeast"/>
          <w:cantSplit w:val="true"/>
        </w:trPr>
        <w:tc>
          <w:tcPr>
            <w:tcW w:w="80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20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20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81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20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-51" w:end="-108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Местный социум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5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5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5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3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57" w:end="57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9</w:t>
      </w:r>
    </w:p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Организация учителем взаимодействия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ученического сообщества с социальными партнерами</w:t>
      </w:r>
    </w:p>
    <w:tbl>
      <w:tblPr>
        <w:tblW w:w="9791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94"/>
        <w:gridCol w:w="3245"/>
        <w:gridCol w:w="2189"/>
        <w:gridCol w:w="1610"/>
        <w:gridCol w:w="1853"/>
      </w:tblGrid>
      <w:tr>
        <w:trPr>
          <w:trHeight w:val="308" w:hRule="atLeast"/>
        </w:trPr>
        <w:tc>
          <w:tcPr>
            <w:tcW w:w="8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3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21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6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8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>
        <w:trPr>
          <w:trHeight w:val="246" w:hRule="atLeast"/>
        </w:trPr>
        <w:tc>
          <w:tcPr>
            <w:tcW w:w="8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ind w:star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Style25"/>
        <w:tabs>
          <w:tab w:val="left" w:pos="993" w:leader="none"/>
        </w:tabs>
        <w:suppressAutoHyphens w:val="true"/>
        <w:spacing w:lineRule="auto" w:line="240" w:before="0" w:after="0"/>
        <w:ind w:start="13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sz w:val="28"/>
          <w:szCs w:val="28"/>
        </w:rPr>
        <w:t>Обеспечение качества организации образовательного процесса на основе использования активных методов обучения, современных образовательных технологий деятельностного типа, в том числе информационных»</w:t>
      </w:r>
    </w:p>
    <w:tbl>
      <w:tblPr>
        <w:tblW w:w="9933" w:type="dxa"/>
        <w:jc w:val="start"/>
        <w:tblInd w:w="-14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45"/>
        <w:gridCol w:w="4688"/>
      </w:tblGrid>
      <w:tr>
        <w:trPr/>
        <w:tc>
          <w:tcPr>
            <w:tcW w:w="5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документы, материалы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Качественная организация и результативность образовательного процесса на основе использования современных образовательных технологий </w:t>
            </w:r>
          </w:p>
        </w:tc>
        <w:tc>
          <w:tcPr>
            <w:tcW w:w="4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Письменное обобщение личного педагогического опыта использования современных образовательных технологий (название технологии, ее структурных компонентов, полученные результаты)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2.Использование информационно-коммуникационных технологий для повышения качества образовательного процесса и его результативности</w:t>
            </w:r>
          </w:p>
        </w:tc>
        <w:tc>
          <w:tcPr>
            <w:tcW w:w="46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Письменное обобщение личного педагогического опыта использования информационно-коммуникационных технологий (использование электронных учебников, программ, методических материалов; создание и частота обновления личного сайта и т.д.).</w:t>
            </w:r>
          </w:p>
        </w:tc>
      </w:tr>
    </w:tbl>
    <w:p>
      <w:pPr>
        <w:pStyle w:val="Style25"/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5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«Личный вклад учителя в повышение качества образования на основе совершенствования методов обучения и воспитания</w:t>
      </w:r>
      <w:r>
        <w:rPr/>
        <w:t>»</w:t>
      </w:r>
    </w:p>
    <w:tbl>
      <w:tblPr>
        <w:tblW w:w="9899" w:type="dxa"/>
        <w:jc w:val="start"/>
        <w:tblInd w:w="-14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104"/>
        <w:gridCol w:w="4795"/>
      </w:tblGrid>
      <w:tr>
        <w:trPr/>
        <w:tc>
          <w:tcPr>
            <w:tcW w:w="51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Показатели</w:t>
            </w:r>
          </w:p>
        </w:tc>
        <w:tc>
          <w:tcPr>
            <w:tcW w:w="4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Подтверждающие документы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и использование собственных инновационных проектов, методических материалов (дидактические материалы, методические рекомендации по реализации определенного дидактического принципа, по решению конкретной образовательной задачи, фиксации и оценивания учебных достижений, контрольно-измерительных материалов и т.п.)</w:t>
            </w:r>
          </w:p>
          <w:p>
            <w:pPr>
              <w:pStyle w:val="Style20"/>
              <w:keepNext w:val="true"/>
              <w:spacing w:lineRule="auto" w:line="240"/>
              <w:ind w:start="34" w:hanging="0"/>
              <w:jc w:val="star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7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rPr/>
            </w:pPr>
            <w:r>
              <w:rPr>
                <w:rFonts w:cs="Times New Roman" w:ascii="Times New Roman" w:hAnsi="Times New Roman"/>
              </w:rPr>
              <w:t>Описание собственных инновационных проектов</w:t>
            </w:r>
            <w:r>
              <w:rPr>
                <w:rFonts w:cs="Times New Roman" w:ascii="Times New Roman" w:hAnsi="Times New Roman"/>
                <w:color w:val="000000"/>
              </w:rPr>
              <w:t>, методических материалов.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Копия сертификата районного или областного банка педагогических данных.</w:t>
            </w:r>
          </w:p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Копия заключения, решения областного (муниципального) экспертного совета о присвоении педагогическому проекту статуса «инновационный проект».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star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Сертификат - при обобщении на муниципальном и региональном уровне. </w:t>
            </w:r>
          </w:p>
          <w:p>
            <w:pPr>
              <w:pStyle w:val="Style25"/>
              <w:keepNext w:val="true"/>
              <w:widowControl w:val="false"/>
              <w:spacing w:lineRule="auto" w:line="240" w:before="0" w:after="0"/>
              <w:ind w:star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Выписка из протокола заседания педагогического совета - при обобщении опыта на уровне образовательного учреждения.</w:t>
            </w:r>
          </w:p>
        </w:tc>
      </w:tr>
      <w:tr>
        <w:trPr>
          <w:trHeight w:val="1914" w:hRule="atLeast"/>
        </w:trPr>
        <w:tc>
          <w:tcPr>
            <w:tcW w:w="51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Апробация собственных инновационных проектов, методических материалов на разных уровнях: проведение мастер-классов, участие (с докладами) в семинарах, совещаниях и конференциях, проведение занятий в рамках курсов повышения квалификации и др. </w:t>
            </w:r>
          </w:p>
        </w:tc>
        <w:tc>
          <w:tcPr>
            <w:tcW w:w="479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keepNext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апробации собственных инновационных проектов, методических материалов, об обобщении и распространении личного педагогического опыта – форма № 10 (относится ко всем показателям)</w:t>
            </w:r>
          </w:p>
          <w:p>
            <w:pPr>
              <w:pStyle w:val="Style25"/>
              <w:keepNext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Справки о внедрении его методических разработок, педопыта в практику работы других учителей (указать конкретные ФИО учителей, их места работы), подписанные руководителями образовательного учреждения, в которых осуществляется внедрение.</w:t>
            </w:r>
          </w:p>
          <w:p>
            <w:pPr>
              <w:pStyle w:val="Normal"/>
              <w:keepNext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Отзывы учителей, коллег, работающих по инновационным проектам, методическим материалам учителя. Титульный лист программы, методической разработки или интернет-публикации с отзывом (рецензией).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Титульный лист и страница «содержание» сборника, в котором помещена публикация. Сведения о наличии научно-методических материалов, разработанных учителем – форма № 11. Авторские программы и методические разработки должны иметь рецензию или отзывы на муниципальном или региональном уровне.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Востребованность инновационных проектов, методических материалов учителя, его педагогического опыта; внедрение разработок учителя в практику работы других учителей, наличие последователей, наличие учебно-методических пособий, публикаций в журналах, сборниках научных статей различных уровней</w:t>
            </w:r>
          </w:p>
        </w:tc>
        <w:tc>
          <w:tcPr>
            <w:tcW w:w="479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0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bookmarkStart w:id="0" w:name="OLE_LINK1"/>
      <w:r>
        <w:rPr>
          <w:rFonts w:cs="Times New Roman" w:ascii="Times New Roman" w:hAnsi="Times New Roman"/>
          <w:bCs/>
          <w:sz w:val="24"/>
          <w:szCs w:val="24"/>
        </w:rPr>
        <w:t>Форма 10</w:t>
      </w:r>
    </w:p>
    <w:p>
      <w:pPr>
        <w:pStyle w:val="Style25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Сведения об апробации собственных инновационных проектов, методических материалов, об обобщении и распространении личного педагогического опыта</w:t>
      </w:r>
      <w:r>
        <w:rPr/>
        <w:t xml:space="preserve"> </w:t>
      </w:r>
      <w:bookmarkEnd w:id="0"/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65"/>
        <w:gridCol w:w="1841"/>
        <w:gridCol w:w="4793"/>
        <w:gridCol w:w="2138"/>
      </w:tblGrid>
      <w:tr>
        <w:trPr>
          <w:trHeight w:val="1694" w:hRule="atLeast"/>
          <w:cantSplit w:val="true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Форма апробации, обобщения и распространения опыта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(формы указываются отдельно, с указанием тематики)</w:t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Подтверждающие документы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(наименование, серия, номер, дата выдачи, кем выдан)</w:t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11</w:t>
      </w:r>
    </w:p>
    <w:p>
      <w:pPr>
        <w:pStyle w:val="Style25"/>
        <w:suppressAutoHyphens w:val="true"/>
        <w:spacing w:before="0" w:after="0"/>
        <w:jc w:val="center"/>
        <w:rPr/>
      </w:pPr>
      <w:r>
        <w:rPr/>
        <w:t>Наличие научно-методических материалов, разработанных учителем</w:t>
      </w:r>
    </w:p>
    <w:tbl>
      <w:tblPr>
        <w:tblW w:w="9933" w:type="dxa"/>
        <w:jc w:val="start"/>
        <w:tblInd w:w="-14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836"/>
        <w:gridCol w:w="4536"/>
        <w:gridCol w:w="1134"/>
        <w:gridCol w:w="1427"/>
      </w:tblGrid>
      <w:tr>
        <w:trPr/>
        <w:tc>
          <w:tcPr>
            <w:tcW w:w="28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Перечень научно-методических материалов</w:t>
            </w:r>
          </w:p>
        </w:tc>
        <w:tc>
          <w:tcPr>
            <w:tcW w:w="4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 разработки</w:t>
            </w:r>
          </w:p>
        </w:tc>
        <w:tc>
          <w:tcPr>
            <w:tcW w:w="14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284" w:hanging="251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4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4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Печатное издание</w:t>
            </w:r>
          </w:p>
        </w:tc>
        <w:tc>
          <w:tcPr>
            <w:tcW w:w="45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napToGrid w:val="false"/>
              <w:spacing w:lineRule="auto" w:line="240" w:before="0" w:after="0"/>
              <w:ind w:start="28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Style25"/>
        <w:suppressAutoHyphens w:val="true"/>
        <w:spacing w:before="0" w:after="0"/>
        <w:ind w:start="283" w:hanging="283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«Обеспечение непрерывности собственного профессионального развития</w:t>
      </w:r>
      <w:r>
        <w:rPr/>
        <w:t xml:space="preserve">» </w:t>
      </w:r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108"/>
        <w:gridCol w:w="5529"/>
      </w:tblGrid>
      <w:tr>
        <w:trPr>
          <w:trHeight w:val="265" w:hRule="atLeast"/>
          <w:cantSplit w:val="true"/>
        </w:trPr>
        <w:tc>
          <w:tcPr>
            <w:tcW w:w="41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>
        <w:trPr>
          <w:trHeight w:val="705" w:hRule="atLeast"/>
          <w:cantSplit w:val="true"/>
        </w:trPr>
        <w:tc>
          <w:tcPr>
            <w:tcW w:w="41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Прохождение курсов повышения квалификации, профессиональной переподготовки (за последние 5 лет)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повышении квалификации и профессиональной переподготовке - форма № 12.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Копии удостоверений (свидетельств) о повышении квалификации, дипломов о проф. переподготовке. </w:t>
            </w:r>
          </w:p>
        </w:tc>
      </w:tr>
      <w:tr>
        <w:trPr>
          <w:trHeight w:val="705" w:hRule="atLeast"/>
          <w:cantSplit w:val="true"/>
        </w:trPr>
        <w:tc>
          <w:tcPr>
            <w:tcW w:w="41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Участие в обучающих профессиональных семинарах, тренингах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Копии удостоверений, дипломов, сертификатов об участии в конференциях, тренингах и т.п. </w:t>
            </w:r>
          </w:p>
        </w:tc>
      </w:tr>
      <w:tr>
        <w:trPr>
          <w:trHeight w:val="806" w:hRule="atLeast"/>
          <w:cantSplit w:val="true"/>
        </w:trPr>
        <w:tc>
          <w:tcPr>
            <w:tcW w:w="41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Обучение в ВУЗе, аспирантуре 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Справка о заочном обучении (указать ВУЗ, факультет, специальность). Справка об обучении в аспирантуре (указать ВУЗ, специальность).</w:t>
            </w:r>
          </w:p>
        </w:tc>
      </w:tr>
      <w:tr>
        <w:trPr>
          <w:trHeight w:val="819" w:hRule="atLeast"/>
          <w:cantSplit w:val="true"/>
        </w:trPr>
        <w:tc>
          <w:tcPr>
            <w:tcW w:w="41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Участие в профессиональных конкурсах разного уровня и его результативность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об участии претендента в профессиональных конкурсах – форма № 13. Копии грамот, благодарностей, выписки из приказов.</w:t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12</w:t>
      </w:r>
    </w:p>
    <w:p>
      <w:pPr>
        <w:pStyle w:val="Style25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Сведения о прохождении повышения квалификации и профессиональной переподготовки </w:t>
      </w:r>
      <w:r>
        <w:rPr/>
        <w:t>(за последние 5 лет)</w:t>
      </w:r>
    </w:p>
    <w:tbl>
      <w:tblPr>
        <w:tblW w:w="9933" w:type="dxa"/>
        <w:jc w:val="start"/>
        <w:tblInd w:w="-14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985"/>
        <w:gridCol w:w="709"/>
        <w:gridCol w:w="2977"/>
        <w:gridCol w:w="708"/>
        <w:gridCol w:w="709"/>
        <w:gridCol w:w="851"/>
        <w:gridCol w:w="1994"/>
      </w:tblGrid>
      <w:tr>
        <w:trPr>
          <w:trHeight w:val="405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 повышения квалификации. Переподготовка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Тематика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Подтверждающий документ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(наименование, серия, номер, дата выдачи, кем выдан)</w:t>
            </w:r>
          </w:p>
        </w:tc>
      </w:tr>
      <w:tr>
        <w:trPr>
          <w:trHeight w:val="1572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-108" w:end="113" w:hanging="0"/>
              <w:jc w:val="e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-108" w:end="-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113" w:end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13</w:t>
      </w:r>
    </w:p>
    <w:p>
      <w:pPr>
        <w:pStyle w:val="Style25"/>
        <w:suppressAutoHyphens w:val="true"/>
        <w:spacing w:before="0" w:after="0"/>
        <w:jc w:val="center"/>
        <w:rPr/>
      </w:pPr>
      <w:r>
        <w:rPr/>
        <w:t xml:space="preserve">Участие в профессиональных конкурсах </w:t>
      </w:r>
    </w:p>
    <w:tbl>
      <w:tblPr>
        <w:tblW w:w="5000" w:type="pct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908"/>
        <w:gridCol w:w="1841"/>
        <w:gridCol w:w="4835"/>
        <w:gridCol w:w="2053"/>
      </w:tblGrid>
      <w:tr>
        <w:trPr>
          <w:trHeight w:val="843" w:hRule="atLeast"/>
          <w:cantSplit w:val="true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Успешность (участник или победитель)</w:t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" w:hRule="atLeast"/>
        </w:trPr>
        <w:tc>
          <w:tcPr>
            <w:tcW w:w="9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start="-108" w:end="-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Style25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«Общественная деятельность </w:t>
      </w:r>
      <w:r>
        <w:rPr>
          <w:rFonts w:cs="Times New Roman" w:ascii="Times New Roman" w:hAnsi="Times New Roman"/>
          <w:b/>
          <w:sz w:val="28"/>
          <w:szCs w:val="28"/>
        </w:rPr>
        <w:t>учителя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Style25"/>
        <w:suppressAutoHyphens w:val="true"/>
        <w:spacing w:before="0" w:after="0"/>
        <w:ind w:start="283" w:firstLine="284"/>
        <w:rPr/>
      </w:pPr>
      <w:r>
        <w:rPr/>
        <w:t>Письменное обобщение общественной деятельности учителя.</w:t>
      </w:r>
    </w:p>
    <w:tbl>
      <w:tblPr>
        <w:tblW w:w="49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71"/>
        <w:gridCol w:w="4573"/>
      </w:tblGrid>
      <w:tr>
        <w:trPr>
          <w:trHeight w:val="327" w:hRule="atLeast"/>
          <w:cantSplit w:val="true"/>
        </w:trPr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>
        <w:trPr>
          <w:trHeight w:val="560" w:hRule="atLeast"/>
          <w:cantSplit w:val="true"/>
        </w:trPr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Членство в общественных организациях, клубах по месту жительства</w:t>
            </w:r>
          </w:p>
        </w:tc>
        <w:tc>
          <w:tcPr>
            <w:tcW w:w="4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Выписки из протоколов</w:t>
            </w:r>
          </w:p>
        </w:tc>
      </w:tr>
      <w:tr>
        <w:trPr>
          <w:trHeight w:val="695" w:hRule="atLeast"/>
          <w:cantSplit w:val="true"/>
        </w:trPr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учителя в социально значимых проектах, акциях и др.</w:t>
            </w:r>
          </w:p>
        </w:tc>
        <w:tc>
          <w:tcPr>
            <w:tcW w:w="4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star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сертификатов, благодарностей. Комментарии учителя</w:t>
            </w:r>
          </w:p>
        </w:tc>
      </w:tr>
    </w:tbl>
    <w:p>
      <w:pPr>
        <w:pStyle w:val="Style25"/>
        <w:suppressAutoHyphens w:val="true"/>
        <w:spacing w:before="0" w:after="0"/>
        <w:ind w:star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Критерий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«Общественное признание результатов профессиональной деятельности учителя (поощрения педагога)</w:t>
      </w:r>
      <w:r>
        <w:rPr/>
        <w:t xml:space="preserve">» </w:t>
      </w:r>
    </w:p>
    <w:tbl>
      <w:tblPr>
        <w:tblW w:w="49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71"/>
        <w:gridCol w:w="4573"/>
      </w:tblGrid>
      <w:tr>
        <w:trPr>
          <w:tblHeader w:val="true"/>
          <w:cantSplit w:val="true"/>
        </w:trPr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34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>
        <w:trPr>
          <w:cantSplit w:val="true"/>
        </w:trPr>
        <w:tc>
          <w:tcPr>
            <w:tcW w:w="4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Наличие различных видов поощрения педагога на разных уровнях </w:t>
            </w:r>
          </w:p>
        </w:tc>
        <w:tc>
          <w:tcPr>
            <w:tcW w:w="45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suppressAutoHyphens w:val="true"/>
              <w:spacing w:lineRule="auto" w:line="240" w:before="0" w:after="0"/>
              <w:ind w:start="1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поощрении учителя – форма № 14</w:t>
            </w:r>
          </w:p>
          <w:p>
            <w:pPr>
              <w:pStyle w:val="Style25"/>
              <w:suppressAutoHyphens w:val="true"/>
              <w:spacing w:lineRule="auto" w:line="240" w:before="0" w:after="0"/>
              <w:ind w:start="1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 грамот, благодарностей, выписки из приказов.</w:t>
            </w:r>
          </w:p>
        </w:tc>
      </w:tr>
    </w:tbl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5"/>
        <w:suppressAutoHyphens w:val="true"/>
        <w:spacing w:before="0" w:after="0"/>
        <w:jc w:val="end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Форма 14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Наличие различных видов поощрения педагога на разных уровнях (выше школьного)</w:t>
      </w:r>
    </w:p>
    <w:tbl>
      <w:tblPr>
        <w:tblW w:w="9933" w:type="dxa"/>
        <w:jc w:val="start"/>
        <w:tblInd w:w="-14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1"/>
        <w:gridCol w:w="6662"/>
        <w:gridCol w:w="851"/>
        <w:gridCol w:w="1569"/>
      </w:tblGrid>
      <w:tr>
        <w:trPr/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поощрения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(Звание, почетный знак, медаль, грамота, благодарственное письмо и др.)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cc" w:characterSet="windows-1251"/>
    <w:family w:val="swiss"/>
    <w:pitch w:val="variable"/>
  </w:font>
  <w:font w:name="Cambria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Segoe UI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ind w:start="1069" w:hanging="360"/>
      </w:pPr>
      <w:rPr>
        <w:b/>
        <w:rFonts w:cs="Times New Roman"/>
      </w:rPr>
    </w:lvl>
  </w:abstractNum>
  <w:abstractNum w:abstractNumId="3">
    <w:lvl w:ilvl="0">
      <w:start w:val="1"/>
      <w:numFmt w:val="decimal"/>
      <w:lvlText w:val="%1"/>
      <w:lvlJc w:val="start"/>
      <w:pPr>
        <w:tabs>
          <w:tab w:val="num" w:pos="945"/>
        </w:tabs>
        <w:ind w:start="945" w:hanging="945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"/>
      <w:lvlJc w:val="start"/>
      <w:pPr>
        <w:tabs>
          <w:tab w:val="num" w:pos="1512"/>
        </w:tabs>
        <w:ind w:start="1512" w:hanging="945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"/>
      <w:lvlJc w:val="start"/>
      <w:pPr>
        <w:tabs>
          <w:tab w:val="num" w:pos="2079"/>
        </w:tabs>
        <w:ind w:start="2079" w:hanging="945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"/>
      <w:lvlJc w:val="start"/>
      <w:pPr>
        <w:tabs>
          <w:tab w:val="num" w:pos="2781"/>
        </w:tabs>
        <w:ind w:start="2781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"/>
      <w:lvlJc w:val="start"/>
      <w:pPr>
        <w:tabs>
          <w:tab w:val="num" w:pos="3348"/>
        </w:tabs>
        <w:ind w:start="3348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"/>
      <w:lvlJc w:val="start"/>
      <w:pPr>
        <w:tabs>
          <w:tab w:val="num" w:pos="4275"/>
        </w:tabs>
        <w:ind w:start="4275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start"/>
      <w:pPr>
        <w:tabs>
          <w:tab w:val="num" w:pos="4842"/>
        </w:tabs>
        <w:ind w:start="4842" w:hanging="144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start"/>
      <w:pPr>
        <w:tabs>
          <w:tab w:val="num" w:pos="5769"/>
        </w:tabs>
        <w:ind w:start="5769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start"/>
      <w:pPr>
        <w:tabs>
          <w:tab w:val="num" w:pos="6696"/>
        </w:tabs>
        <w:ind w:start="6696" w:hanging="2160"/>
      </w:pPr>
      <w:rPr>
        <w:sz w:val="28"/>
        <w:szCs w:val="28"/>
        <w:rFonts w:ascii="Times New Roman" w:hAnsi="Times New Roman" w:cs="Times New Roman"/>
      </w:rPr>
    </w:lvl>
  </w:abstractNum>
  <w:abstractNum w:abstractNumId="4">
    <w:lvl w:ilvl="0">
      <w:start w:val="1"/>
      <w:numFmt w:val="bullet"/>
      <w:lvlText w:val=""/>
      <w:lvlJc w:val="start"/>
      <w:pPr>
        <w:ind w:start="1420" w:hanging="360"/>
      </w:pPr>
      <w:rPr>
        <w:rFonts w:ascii="Symbol" w:hAnsi="Symbol" w:cs="Symbol" w:hint="default"/>
        <w:sz w:val="28"/>
        <w:szCs w:val="27"/>
        <w:rFonts w:cs="Symbol"/>
      </w:rPr>
    </w:lvl>
  </w:abstractNum>
  <w:abstractNum w:abstractNumId="5">
    <w:lvl w:ilvl="0">
      <w:start w:val="1"/>
      <w:numFmt w:val="bullet"/>
      <w:lvlText w:val=""/>
      <w:lvlJc w:val="start"/>
      <w:pPr>
        <w:ind w:start="786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6">
    <w:lvl w:ilvl="0">
      <w:start w:val="1"/>
      <w:numFmt w:val="bullet"/>
      <w:lvlText w:val=""/>
      <w:lvlJc w:val="start"/>
      <w:pPr>
        <w:ind w:start="786" w:hanging="360"/>
      </w:pPr>
      <w:rPr>
        <w:rFonts w:ascii="Symbol" w:hAnsi="Symbol" w:cs="Symbol" w:hint="default"/>
        <w:sz w:val="28"/>
        <w:spacing w:val="-2"/>
        <w:szCs w:val="28"/>
        <w:rFonts w:cs="Symbol"/>
        <w:color w:val="000000"/>
      </w:rPr>
    </w:lvl>
  </w:abstractNum>
  <w:abstractNum w:abstractNumId="7">
    <w:lvl w:ilvl="0">
      <w:start w:val="1"/>
      <w:numFmt w:val="decimal"/>
      <w:lvlText w:val="%1"/>
      <w:lvlJc w:val="start"/>
      <w:pPr>
        <w:tabs>
          <w:tab w:val="num" w:pos="945"/>
        </w:tabs>
        <w:ind w:start="945" w:hanging="945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"/>
      <w:lvlJc w:val="start"/>
      <w:pPr>
        <w:tabs>
          <w:tab w:val="num" w:pos="1512"/>
        </w:tabs>
        <w:ind w:start="1512" w:hanging="945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"/>
      <w:lvlJc w:val="start"/>
      <w:pPr>
        <w:tabs>
          <w:tab w:val="num" w:pos="2079"/>
        </w:tabs>
        <w:ind w:start="2079" w:hanging="945"/>
      </w:pPr>
      <w:rPr>
        <w:sz w:val="28"/>
        <w:szCs w:val="28"/>
        <w:rFonts w:ascii="Times New Roman" w:hAnsi="Times New Roman" w:cs="Times New Roman"/>
      </w:rPr>
    </w:lvl>
    <w:lvl w:ilvl="3">
      <w:start w:val="1"/>
      <w:numFmt w:val="decimal"/>
      <w:lvlText w:val="%1.%2.%3.%4"/>
      <w:lvlJc w:val="start"/>
      <w:pPr>
        <w:tabs>
          <w:tab w:val="num" w:pos="2781"/>
        </w:tabs>
        <w:ind w:start="2781" w:hanging="108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decimal"/>
      <w:lvlText w:val="%1.%2.%3.%4.%5"/>
      <w:lvlJc w:val="start"/>
      <w:pPr>
        <w:tabs>
          <w:tab w:val="num" w:pos="3348"/>
        </w:tabs>
        <w:ind w:start="3348" w:hanging="1080"/>
      </w:pPr>
      <w:rPr>
        <w:sz w:val="28"/>
        <w:szCs w:val="28"/>
        <w:rFonts w:ascii="Times New Roman" w:hAnsi="Times New Roman" w:cs="Times New Roman"/>
      </w:rPr>
    </w:lvl>
    <w:lvl w:ilvl="5">
      <w:start w:val="1"/>
      <w:numFmt w:val="decimal"/>
      <w:lvlText w:val="%1.%2.%3.%4.%5.%6"/>
      <w:lvlJc w:val="start"/>
      <w:pPr>
        <w:tabs>
          <w:tab w:val="num" w:pos="4275"/>
        </w:tabs>
        <w:ind w:start="4275" w:hanging="1440"/>
      </w:pPr>
      <w:rPr>
        <w:sz w:val="28"/>
        <w:szCs w:val="28"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start"/>
      <w:pPr>
        <w:tabs>
          <w:tab w:val="num" w:pos="4842"/>
        </w:tabs>
        <w:ind w:start="4842" w:hanging="1440"/>
      </w:pPr>
      <w:rPr>
        <w:sz w:val="28"/>
        <w:szCs w:val="28"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start"/>
      <w:pPr>
        <w:tabs>
          <w:tab w:val="num" w:pos="5769"/>
        </w:tabs>
        <w:ind w:start="5769" w:hanging="1800"/>
      </w:pPr>
      <w:rPr>
        <w:sz w:val="28"/>
        <w:szCs w:val="28"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start"/>
      <w:pPr>
        <w:tabs>
          <w:tab w:val="num" w:pos="6696"/>
        </w:tabs>
        <w:ind w:start="6696" w:hanging="21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>
      <w:rFonts w:cs="Times New Roman"/>
      <w:b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  <w:b/>
      <w:color w:val="000000"/>
      <w:sz w:val="28"/>
    </w:rPr>
  </w:style>
  <w:style w:type="character" w:styleId="WW8Num2z1">
    <w:name w:val="WW8Num2z1"/>
    <w:qFormat/>
    <w:rPr>
      <w:rFonts w:ascii="Symbol" w:hAnsi="Symbol" w:cs="Symbol"/>
      <w:b/>
      <w:color w:val="000000"/>
      <w:sz w:val="28"/>
    </w:rPr>
  </w:style>
  <w:style w:type="character" w:styleId="WW8Num2z2">
    <w:name w:val="WW8Num2z2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8"/>
      <w:szCs w:val="27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  <w:b/>
      <w:color w:val="000000"/>
      <w:sz w:val="28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sz w:val="28"/>
      <w:szCs w:val="2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  <w:color w:val="000000"/>
      <w:spacing w:val="-2"/>
      <w:sz w:val="28"/>
      <w:szCs w:val="2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Cambria" w:hAnsi="Cambria" w:cs="Cambria"/>
      <w:b/>
      <w:bCs/>
      <w:color w:val="4F81BD"/>
      <w:sz w:val="26"/>
      <w:szCs w:val="26"/>
      <w:lang w:val="ru-RU" w:bidi="ar-SA"/>
    </w:rPr>
  </w:style>
  <w:style w:type="character" w:styleId="31">
    <w:name w:val="Заголовок 3 Знак"/>
    <w:qFormat/>
    <w:rPr>
      <w:rFonts w:ascii="Cambria" w:hAnsi="Cambria" w:cs="Cambria"/>
      <w:b/>
      <w:bCs/>
      <w:sz w:val="26"/>
      <w:szCs w:val="26"/>
      <w:lang w:val="ru-RU" w:bidi="ar-SA"/>
    </w:rPr>
  </w:style>
  <w:style w:type="character" w:styleId="Style13">
    <w:name w:val="Основной текст Знак"/>
    <w:qFormat/>
    <w:rPr>
      <w:sz w:val="22"/>
      <w:szCs w:val="22"/>
      <w:lang w:val="ru-RU" w:bidi="ar-SA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tyle15">
    <w:name w:val="Основной текст с отступом Знак"/>
    <w:qFormat/>
    <w:rPr>
      <w:rFonts w:ascii="Calibri" w:hAnsi="Calibri" w:cs="Calibri"/>
      <w:sz w:val="22"/>
      <w:szCs w:val="22"/>
      <w:lang w:val="ru-RU" w:bidi="ar-SA"/>
    </w:rPr>
  </w:style>
  <w:style w:type="character" w:styleId="22">
    <w:name w:val="Основной текст 2 Знак"/>
    <w:qFormat/>
    <w:rPr>
      <w:sz w:val="24"/>
      <w:szCs w:val="24"/>
      <w:lang w:val="ru-RU" w:bidi="ar-SA"/>
    </w:rPr>
  </w:style>
  <w:style w:type="character" w:styleId="Style16">
    <w:name w:val="Нижний колонтитул Знак"/>
    <w:qFormat/>
    <w:rPr>
      <w:lang w:val="ru-RU" w:bidi="ar-SA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widowControl w:val="false"/>
      <w:autoSpaceDE w:val="false"/>
      <w:spacing w:lineRule="atLeast" w:line="257" w:before="0" w:after="0"/>
      <w:ind w:firstLine="340"/>
      <w:jc w:val="both"/>
    </w:pPr>
    <w:rPr>
      <w:rFonts w:ascii="Times New Roman" w:hAnsi="Times New Roman" w:cs="Times New Roman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Zag23">
    <w:name w:val="zag2-3"/>
    <w:qFormat/>
    <w:pPr>
      <w:widowControl w:val="false"/>
      <w:autoSpaceDE w:val="false"/>
      <w:spacing w:lineRule="atLeast" w:line="257"/>
      <w:jc w:val="center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Основной текст1"/>
    <w:qFormat/>
    <w:pPr>
      <w:widowControl w:val="false"/>
      <w:snapToGrid w:val="false"/>
      <w:ind w:firstLine="504"/>
      <w:jc w:val="both"/>
    </w:pPr>
    <w:rPr>
      <w:rFonts w:ascii="Times New Roman" w:hAnsi="Times New Roman" w:eastAsia="Times New Roman" w:cs="Times New Roman"/>
      <w:color w:val="000000"/>
      <w:sz w:val="28"/>
      <w:szCs w:val="20"/>
      <w:lang w:val="ru-RU" w:bidi="ar-SA" w:eastAsia="zh-CN"/>
    </w:rPr>
  </w:style>
  <w:style w:type="paragraph" w:styleId="11">
    <w:name w:val="Название1"/>
    <w:qFormat/>
    <w:pPr>
      <w:keepNext w:val="true"/>
      <w:keepLines/>
      <w:widowControl w:val="false"/>
      <w:snapToGrid w:val="false"/>
      <w:spacing w:before="144" w:after="72"/>
      <w:jc w:val="center"/>
    </w:pPr>
    <w:rPr>
      <w:rFonts w:ascii="Arial" w:hAnsi="Arial" w:eastAsia="Times New Roman" w:cs="Arial"/>
      <w:b/>
      <w:color w:val="000000"/>
      <w:sz w:val="36"/>
      <w:szCs w:val="20"/>
      <w:lang w:val="ru-RU" w:bidi="ar-SA" w:eastAsia="zh-CN"/>
    </w:rPr>
  </w:style>
  <w:style w:type="paragraph" w:styleId="TableText">
    <w:name w:val="Table Text"/>
    <w:qFormat/>
    <w:pPr>
      <w:widowControl w:val="false"/>
      <w:snapToGrid w:val="false"/>
    </w:pPr>
    <w:rPr>
      <w:rFonts w:ascii="Times New Roman" w:hAnsi="Times New Roman" w:eastAsia="Times New Roman" w:cs="Times New Roman"/>
      <w:color w:val="000000"/>
      <w:sz w:val="24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spacing w:lineRule="auto" w:line="240" w:before="0" w:after="0"/>
      <w:ind w:star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ahoma" w:hAnsi="Tahoma" w:cs="Tahoma"/>
      <w:color w:val="6A696A"/>
      <w:sz w:val="14"/>
      <w:szCs w:val="14"/>
    </w:rPr>
  </w:style>
  <w:style w:type="paragraph" w:styleId="Style25">
    <w:name w:val="Body Text Indent"/>
    <w:basedOn w:val="Normal"/>
    <w:pPr>
      <w:spacing w:before="0" w:after="120"/>
      <w:ind w:start="283" w:hanging="0"/>
    </w:pPr>
    <w:rPr/>
  </w:style>
  <w:style w:type="paragraph" w:styleId="12">
    <w:name w:val="заголовок 1"/>
    <w:basedOn w:val="Normal"/>
    <w:next w:val="Normal"/>
    <w:qFormat/>
    <w:pPr>
      <w:keepNext w:val="true"/>
      <w:autoSpaceDE w:val="false"/>
      <w:spacing w:lineRule="auto" w:line="240" w:before="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6">
    <w:name w:val="Стиль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27">
    <w:name w:val="Footer"/>
    <w:basedOn w:val="Normal"/>
    <w:pPr>
      <w:widowControl w:val="false"/>
      <w:tabs>
        <w:tab w:val="center" w:pos="4677" w:leader="none"/>
        <w:tab w:val="right" w:pos="9355" w:leader="none"/>
      </w:tabs>
      <w:autoSpaceDE w:val="fals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kem.ru/" TargetMode="External"/><Relationship Id="rId3" Type="http://schemas.openxmlformats.org/officeDocument/2006/relationships/hyperlink" Target="http://ipk.kuz-edu.ru/" TargetMode="External"/><Relationship Id="rId4" Type="http://schemas.openxmlformats.org/officeDocument/2006/relationships/hyperlink" Target="mailto:grnp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196</TotalTime>
  <Application>LibreOffice/6.0.7.3$Linux_X86_64 LibreOffice_project/00m0$Build-3</Application>
  <Pages>22</Pages>
  <Words>570</Words>
  <Characters>4488</Characters>
  <CharactersWithSpaces>5000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2012-02-09T11:06:00Z</dcterms:created>
  <dc:creator>Мирко Кроукоп</dc:creator>
  <dc:description/>
  <cp:keywords/>
  <dc:language>ru-RU</dc:language>
  <cp:lastModifiedBy>office</cp:lastModifiedBy>
  <cp:lastPrinted>2014-05-05T15:13:00Z</cp:lastPrinted>
  <dcterms:modified xsi:type="dcterms:W3CDTF">2019-04-11T16:49:00Z</dcterms:modified>
  <cp:revision>39</cp:revision>
  <dc:subject/>
  <dc:title/>
</cp:coreProperties>
</file>