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start="7371" w:end="-142" w:hanging="0"/>
        <w:jc w:val="both"/>
        <w:rPr/>
      </w:pPr>
      <w:r>
        <w:rPr/>
        <w:t xml:space="preserve">Приложение 1 </w:t>
      </w:r>
    </w:p>
    <w:p>
      <w:pPr>
        <w:pStyle w:val="Normal"/>
        <w:ind w:start="7371" w:end="-142" w:hanging="0"/>
        <w:rPr/>
      </w:pPr>
      <w:r>
        <w:rPr/>
        <w:t xml:space="preserve">к приказу департамента </w:t>
      </w:r>
    </w:p>
    <w:p>
      <w:pPr>
        <w:pStyle w:val="Normal"/>
        <w:ind w:start="7371" w:end="-142" w:hanging="0"/>
        <w:rPr/>
      </w:pPr>
      <w:r>
        <w:rPr/>
        <w:t>образования и науки</w:t>
      </w:r>
    </w:p>
    <w:p>
      <w:pPr>
        <w:pStyle w:val="Normal"/>
        <w:ind w:start="7371" w:end="-142" w:hanging="0"/>
        <w:rPr/>
      </w:pPr>
      <w:r>
        <w:rPr/>
        <w:t>Кемеровской области</w:t>
      </w:r>
    </w:p>
    <w:p>
      <w:pPr>
        <w:pStyle w:val="Normal"/>
        <w:ind w:start="7371" w:end="-142" w:hanging="0"/>
        <w:rPr/>
      </w:pPr>
      <w:r>
        <w:rPr/>
        <w:t>от 28.03.2016 г. № 623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 об областном конкурсе «Новая волна»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Zag23"/>
        <w:spacing w:lineRule="auto" w:line="240"/>
        <w:rPr/>
      </w:pPr>
      <w:r>
        <w:rPr>
          <w:bCs/>
          <w:sz w:val="28"/>
        </w:rPr>
        <w:t>1.</w:t>
      </w:r>
      <w:r>
        <w:rPr>
          <w:b/>
          <w:bCs/>
          <w:sz w:val="28"/>
        </w:rPr>
        <w:t xml:space="preserve"> Общие положения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>Настоящее положение устанавливает порядок организации и проведения</w:t>
      </w:r>
      <w:r>
        <w:rPr/>
        <w:t xml:space="preserve"> </w:t>
      </w:r>
      <w:r>
        <w:rPr>
          <w:sz w:val="28"/>
          <w:szCs w:val="28"/>
        </w:rPr>
        <w:t>областного конкурса «Новая волна» (далее – Конкурс).</w:t>
      </w:r>
    </w:p>
    <w:p>
      <w:pPr>
        <w:pStyle w:val="Normal"/>
        <w:tabs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Учредителем Конкурса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проводится с </w:t>
      </w:r>
      <w:r>
        <w:rPr>
          <w:spacing w:val="-1"/>
          <w:sz w:val="28"/>
        </w:rPr>
        <w:t xml:space="preserve">целью повышения престижа и формирования позитивного имиджа профессии педагога, </w:t>
      </w:r>
      <w:r>
        <w:rPr>
          <w:sz w:val="28"/>
          <w:szCs w:val="28"/>
        </w:rPr>
        <w:t>выявлению молодых талантливых педагогических и руководящих работников образования, их поддержка и поощрения.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за счет средств государственной программы Кемеровской области «Развитие системы образования Кузбасса» на 2014-2025 годы.</w:t>
      </w:r>
    </w:p>
    <w:p>
      <w:pPr>
        <w:pStyle w:val="Normal"/>
        <w:spacing w:lineRule="auto" w:line="36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2. Участники Конкурса</w:t>
      </w:r>
    </w:p>
    <w:p>
      <w:pPr>
        <w:pStyle w:val="Normal"/>
        <w:numPr>
          <w:ilvl w:val="1"/>
          <w:numId w:val="2"/>
        </w:numPr>
        <w:shd w:fill="FFFFFF" w:val="clear"/>
        <w:tabs>
          <w:tab w:val="left" w:pos="0" w:leader="none"/>
          <w:tab w:val="left" w:pos="1276" w:leader="none"/>
        </w:tabs>
        <w:suppressAutoHyphens w:val="true"/>
        <w:ind w:start="0" w:end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r>
        <w:rPr>
          <w:spacing w:val="-1"/>
          <w:sz w:val="28"/>
        </w:rPr>
        <w:t xml:space="preserve">Конкурсе могут педагогические и руководящие работники образовательных организаций общего (в т.ч. дошкольного) и дополнительного образования детей. </w:t>
      </w:r>
    </w:p>
    <w:p>
      <w:pPr>
        <w:pStyle w:val="Normal"/>
        <w:numPr>
          <w:ilvl w:val="1"/>
          <w:numId w:val="2"/>
        </w:numPr>
        <w:shd w:fill="FFFFFF" w:val="clear"/>
        <w:tabs>
          <w:tab w:val="left" w:pos="568" w:leader="none"/>
          <w:tab w:val="left" w:pos="1276" w:leader="none"/>
        </w:tabs>
        <w:suppressAutoHyphens w:val="true"/>
        <w:ind w:start="0" w:end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Участники-лауреаты в одной из номинаций в последующие годы не могут участвовать в Конкурсе в той же номинации.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Оргкомитет Конкурса</w:t>
      </w:r>
    </w:p>
    <w:p>
      <w:pPr>
        <w:pStyle w:val="Normal"/>
        <w:tabs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>3.1.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организационно – методического обеспечения проведения Конкурса создается оргкомитет, который состоит из председателя, заместителя председателя, членов комитета.</w:t>
      </w:r>
    </w:p>
    <w:p>
      <w:pPr>
        <w:pStyle w:val="Normal"/>
        <w:tabs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>3.2. Оргкомитет Конкурса:</w:t>
      </w:r>
    </w:p>
    <w:p>
      <w:pPr>
        <w:pStyle w:val="3"/>
        <w:widowControl w:val="false"/>
        <w:numPr>
          <w:ilvl w:val="2"/>
          <w:numId w:val="1"/>
        </w:numPr>
        <w:tabs>
          <w:tab w:val="left" w:pos="709" w:leader="none"/>
        </w:tabs>
        <w:spacing w:before="0" w:after="0"/>
        <w:ind w:firstLine="709"/>
        <w:jc w:val="both"/>
        <w:rPr/>
      </w:pPr>
      <w:r>
        <w:rPr>
          <w:b w:val="false"/>
          <w:sz w:val="28"/>
          <w:szCs w:val="28"/>
        </w:rPr>
        <w:t>–</w:t>
      </w:r>
      <w:r>
        <w:rPr>
          <w:rFonts w:eastAsia="Arial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определяет состав жюри и регламент их работы;</w:t>
      </w:r>
    </w:p>
    <w:p>
      <w:pPr>
        <w:pStyle w:val="Normal"/>
        <w:tabs>
          <w:tab w:val="left" w:pos="709" w:leader="none"/>
          <w:tab w:val="left" w:pos="851" w:leader="none"/>
        </w:tabs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размещает информацию о проведении и итогах Конкурса в средствах массовой информации (в том числе на сайте департамента образования и науки Кемеровской области (</w:t>
      </w:r>
      <w:hyperlink r:id="rId2">
        <w:r>
          <w:rPr>
            <w:rStyle w:val="Style14"/>
            <w:sz w:val="28"/>
            <w:szCs w:val="28"/>
          </w:rPr>
          <w:t>http://edu.kem.ru</w:t>
        </w:r>
      </w:hyperlink>
      <w:r>
        <w:rPr>
          <w:sz w:val="28"/>
          <w:szCs w:val="28"/>
        </w:rPr>
        <w:t xml:space="preserve">) и </w:t>
      </w:r>
      <w:r>
        <w:rPr>
          <w:bCs/>
          <w:sz w:val="28"/>
          <w:szCs w:val="28"/>
        </w:rPr>
        <w:t xml:space="preserve">ГОУ ДПО (ПК) С «Кузбасский региональный институт повышения квалификации и переподготовки работников образования» (далее - КРИПКиПРО) </w:t>
      </w:r>
      <w:r>
        <w:rPr>
          <w:sz w:val="28"/>
          <w:szCs w:val="28"/>
        </w:rPr>
        <w:t>(</w:t>
      </w:r>
      <w:hyperlink r:id="rId3">
        <w:r>
          <w:rPr>
            <w:rStyle w:val="Style14"/>
            <w:sz w:val="28"/>
            <w:szCs w:val="28"/>
          </w:rPr>
          <w:t>http://ipk.kuz-edu.ru</w:t>
        </w:r>
      </w:hyperlink>
      <w:r>
        <w:rPr>
          <w:sz w:val="28"/>
          <w:szCs w:val="28"/>
        </w:rPr>
        <w:t>);</w:t>
      </w:r>
    </w:p>
    <w:p>
      <w:pPr>
        <w:pStyle w:val="Normal"/>
        <w:tabs>
          <w:tab w:val="left" w:pos="709" w:leader="none"/>
          <w:tab w:val="left" w:pos="851" w:leader="none"/>
        </w:tabs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определяет требования к оформлению представляемых на Конкурс материалов;</w:t>
      </w:r>
    </w:p>
    <w:p>
      <w:pPr>
        <w:pStyle w:val="Normal"/>
        <w:tabs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принимает полный пакет материалов кандидатов на участие в Конкурсе (в соответствии с пунктом 5.1. данного положения);</w:t>
      </w:r>
    </w:p>
    <w:p>
      <w:pPr>
        <w:pStyle w:val="Normal"/>
        <w:tabs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определяет условия и сроки проведения Конкурса;</w:t>
      </w:r>
    </w:p>
    <w:p>
      <w:pPr>
        <w:pStyle w:val="Normal"/>
        <w:tabs>
          <w:tab w:val="left" w:pos="709" w:leader="none"/>
          <w:tab w:val="left" w:pos="851" w:leader="none"/>
        </w:tabs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определяет количество лауреатов.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3.3. Членами жюри могут быть специалисты департамента образования и науки Кемеровской области, муниципальных органов управления образованием; педагогические и руководящие работники КРИПКиПРО, муниципальных методических служб, образовательных и научных организаций; победители областных конкурсов профессионального мастерства; представители общественных организаций; специалисты, делегированные учредителем Конкурса.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Состав оргкомитета утверждается приказом департамента образования и науки Кемеровской области.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Решение оргкомитета считается принятым, если за него проголосовало более половины всего списочного состава. 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4.Порядок проведения Конкурса</w:t>
      </w:r>
    </w:p>
    <w:p>
      <w:pPr>
        <w:pStyle w:val="Normal"/>
        <w:shd w:fill="FFFFFF" w:val="clear"/>
        <w:tabs>
          <w:tab w:val="left" w:pos="293" w:leader="none"/>
          <w:tab w:val="left" w:pos="1080" w:leader="none"/>
        </w:tabs>
        <w:suppressAutoHyphens w:val="true"/>
        <w:ind w:end="-6" w:firstLine="709"/>
        <w:jc w:val="both"/>
        <w:rPr>
          <w:b/>
          <w:b/>
          <w:sz w:val="28"/>
          <w:szCs w:val="28"/>
        </w:rPr>
      </w:pPr>
      <w:r>
        <w:rPr>
          <w:spacing w:val="-3"/>
          <w:sz w:val="28"/>
          <w:szCs w:val="28"/>
        </w:rPr>
        <w:t xml:space="preserve">4.1. Конкурс проводится в очной форме </w:t>
      </w:r>
      <w:r>
        <w:rPr>
          <w:sz w:val="28"/>
          <w:szCs w:val="28"/>
        </w:rPr>
        <w:t>по номинациям:</w:t>
      </w:r>
    </w:p>
    <w:p>
      <w:pPr>
        <w:pStyle w:val="Normal"/>
        <w:tabs>
          <w:tab w:val="left" w:pos="1000" w:leader="none"/>
          <w:tab w:val="left" w:pos="1276" w:leader="none"/>
        </w:tabs>
        <w:ind w:firstLine="709"/>
        <w:jc w:val="both"/>
        <w:rPr/>
      </w:pPr>
      <w:r>
        <w:rPr>
          <w:b/>
          <w:sz w:val="28"/>
          <w:szCs w:val="28"/>
        </w:rPr>
        <w:t>«Педагогические надежды»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в номинации могут принять участие молодые учителя, постоянным местом работы которых является образовательная организация </w:t>
      </w:r>
      <w:r>
        <w:rPr>
          <w:spacing w:val="-1"/>
          <w:sz w:val="28"/>
        </w:rPr>
        <w:t>общего (в т.ч. дошкольного), дополнительного образования со стажем работы до 5 лет на момент подачи документов.</w:t>
      </w:r>
    </w:p>
    <w:p>
      <w:pPr>
        <w:pStyle w:val="Normal"/>
        <w:tabs>
          <w:tab w:val="left" w:pos="1000" w:leader="none"/>
          <w:tab w:val="left" w:pos="1276" w:leader="none"/>
        </w:tabs>
        <w:ind w:firstLine="709"/>
        <w:jc w:val="both"/>
        <w:rPr/>
      </w:pPr>
      <w:r>
        <w:rPr>
          <w:b/>
          <w:sz w:val="28"/>
          <w:szCs w:val="28"/>
        </w:rPr>
        <w:t>«Молодой лидер»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>в номинации могут принять участие руководители, заместители руководителей образовательных организаций</w:t>
      </w:r>
      <w:r>
        <w:rPr>
          <w:spacing w:val="-1"/>
          <w:sz w:val="28"/>
        </w:rPr>
        <w:t xml:space="preserve"> общего (в т.ч. дошкольного), дополнительного образования</w:t>
      </w:r>
      <w:r>
        <w:rPr>
          <w:sz w:val="28"/>
          <w:szCs w:val="28"/>
        </w:rPr>
        <w:t xml:space="preserve"> – творчески работающие лидеры системы образования, желающие продемонстрировать позитивный опыт управленческой деятельности,</w:t>
      </w:r>
      <w:r>
        <w:rPr>
          <w:spacing w:val="-1"/>
          <w:sz w:val="28"/>
        </w:rPr>
        <w:t xml:space="preserve"> в возрасте до 40 лет, со стажем работы в руководящей должности до 5 лет на момент подачи документов.</w:t>
      </w:r>
    </w:p>
    <w:p>
      <w:pPr>
        <w:pStyle w:val="Normal"/>
        <w:ind w:end="-6" w:firstLine="708"/>
        <w:jc w:val="both"/>
        <w:rPr/>
      </w:pPr>
      <w:r>
        <w:rPr>
          <w:sz w:val="28"/>
          <w:szCs w:val="28"/>
        </w:rPr>
        <w:t>4.2. Конкурс проводится в 2 тура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>
      <w:pPr>
        <w:pStyle w:val="Normal"/>
        <w:ind w:end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 – </w:t>
      </w:r>
      <w:r>
        <w:rPr>
          <w:b/>
          <w:sz w:val="28"/>
          <w:szCs w:val="28"/>
        </w:rPr>
        <w:t xml:space="preserve">Тестирование </w:t>
      </w:r>
      <w:r>
        <w:rPr>
          <w:sz w:val="28"/>
          <w:szCs w:val="28"/>
        </w:rPr>
        <w:t>(по контрольно-измерительным материалам для сертификации руководящих и педагогических работников образования Кемеровской области (приказ ДОиН № 2361 от 16.12.2013 г.)</w:t>
      </w:r>
      <w:r>
        <w:rPr>
          <w:spacing w:val="-1"/>
          <w:sz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Normal"/>
        <w:shd w:fill="FFFFFF" w:val="clear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>«Педагогические надежды»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тестирование проводится по разделам:</w:t>
      </w:r>
    </w:p>
    <w:p>
      <w:pPr>
        <w:pStyle w:val="Style25"/>
        <w:spacing w:before="0" w:after="0"/>
        <w:ind w:firstLine="113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 Нормативно-правовые основы педагогической деятельности.</w:t>
      </w:r>
    </w:p>
    <w:p>
      <w:pPr>
        <w:pStyle w:val="Style25"/>
        <w:spacing w:before="0" w:after="0"/>
        <w:ind w:firstLine="113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Психолого-педагогические аспекты образовательной сферы. </w:t>
      </w:r>
    </w:p>
    <w:p>
      <w:pPr>
        <w:pStyle w:val="Style25"/>
        <w:spacing w:before="0" w:after="0"/>
        <w:ind w:firstLine="113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Теория и практика преподаваемого предмета, образовательной области (предметная компетентность, владение современными педагогическими технологиями, средствами и методами).   </w:t>
      </w:r>
    </w:p>
    <w:p>
      <w:pPr>
        <w:pStyle w:val="Style25"/>
        <w:spacing w:before="0" w:after="0"/>
        <w:ind w:firstLine="113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 Обеспечение качества образования (воспитания). </w:t>
      </w:r>
    </w:p>
    <w:p>
      <w:pPr>
        <w:pStyle w:val="Style25"/>
        <w:spacing w:before="0"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 Взаимодействие с субъектами социума и социально-педагогическая деятельность.</w:t>
      </w:r>
    </w:p>
    <w:p>
      <w:pPr>
        <w:pStyle w:val="Normal"/>
        <w:shd w:fill="FFFFFF" w:val="clear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6. Работа с родителями.</w:t>
      </w:r>
    </w:p>
    <w:p>
      <w:pPr>
        <w:pStyle w:val="Normal"/>
        <w:shd w:fill="FFFFFF" w:val="clear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>«Молодой лидер»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тестирование проводится по следующим разделам:</w:t>
      </w:r>
    </w:p>
    <w:p>
      <w:pPr>
        <w:pStyle w:val="Style25"/>
        <w:spacing w:before="0"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Нормативно-правовые основы управленческой деятельности.</w:t>
      </w:r>
    </w:p>
    <w:p>
      <w:pPr>
        <w:pStyle w:val="Style25"/>
        <w:spacing w:before="0"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Теория и практика педагогического менеджмента.</w:t>
      </w:r>
    </w:p>
    <w:p>
      <w:pPr>
        <w:pStyle w:val="Style25"/>
        <w:spacing w:before="0" w:after="0"/>
        <w:ind w:firstLine="113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Управление качеством образования. </w:t>
      </w:r>
    </w:p>
    <w:p>
      <w:pPr>
        <w:pStyle w:val="Style25"/>
        <w:spacing w:before="0" w:after="0"/>
        <w:ind w:firstLine="113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 Психология управления. </w:t>
      </w:r>
    </w:p>
    <w:p>
      <w:pPr>
        <w:pStyle w:val="Style25"/>
        <w:spacing w:before="0" w:after="0"/>
        <w:ind w:firstLine="113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5. Финансово-экономическая деятельность. </w:t>
      </w:r>
    </w:p>
    <w:p>
      <w:pPr>
        <w:pStyle w:val="Style25"/>
        <w:spacing w:before="0" w:after="0"/>
        <w:ind w:firstLine="113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6. Административно-хозяйственная деятельность. </w:t>
      </w:r>
    </w:p>
    <w:p>
      <w:pPr>
        <w:pStyle w:val="Style25"/>
        <w:spacing w:before="0"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 Организация дополнительного образования.</w:t>
      </w:r>
    </w:p>
    <w:p>
      <w:pPr>
        <w:pStyle w:val="Style25"/>
        <w:spacing w:before="0"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8. Делопроизводство в образовательном учреждении.</w:t>
      </w:r>
    </w:p>
    <w:p>
      <w:pPr>
        <w:pStyle w:val="Style25"/>
        <w:spacing w:before="0"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9. Результативность управленческой деятельности для педагогических работников.</w:t>
      </w:r>
    </w:p>
    <w:p>
      <w:pPr>
        <w:pStyle w:val="Normal"/>
        <w:shd w:fill="FFFFFF" w:val="clear"/>
        <w:ind w:start="182" w:end="5" w:firstLine="494"/>
        <w:jc w:val="both"/>
        <w:rPr/>
      </w:pPr>
      <w:r>
        <w:rPr>
          <w:sz w:val="28"/>
          <w:szCs w:val="28"/>
        </w:rPr>
        <w:t xml:space="preserve">К участию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-м туре Конкурса допускаются конкурсанты, выполнившие компьютерный тест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чем на 70%.  </w:t>
      </w:r>
    </w:p>
    <w:p>
      <w:pPr>
        <w:pStyle w:val="Normal"/>
        <w:ind w:end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4.2.2. </w:t>
      </w:r>
      <w:r>
        <w:rPr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тур - </w:t>
      </w:r>
      <w:r>
        <w:rPr>
          <w:b/>
          <w:bCs/>
          <w:sz w:val="28"/>
          <w:szCs w:val="28"/>
        </w:rPr>
        <w:t>Публичная защита творческих работ (проектов)</w:t>
      </w:r>
      <w:r>
        <w:rPr>
          <w:bCs/>
          <w:sz w:val="28"/>
          <w:szCs w:val="28"/>
        </w:rPr>
        <w:t xml:space="preserve"> по номинациям (до 10 минут - защита, 5 минут - ответы на вопросы жюри):</w:t>
      </w:r>
    </w:p>
    <w:p>
      <w:pPr>
        <w:pStyle w:val="Normal"/>
        <w:tabs>
          <w:tab w:val="left" w:pos="993" w:leader="none"/>
        </w:tabs>
        <w:ind w:end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номинации</w:t>
      </w:r>
      <w:r>
        <w:rPr>
          <w:b/>
          <w:bCs/>
          <w:sz w:val="28"/>
          <w:szCs w:val="28"/>
        </w:rPr>
        <w:t xml:space="preserve"> «Педагогические надежды» </w:t>
      </w:r>
      <w:r>
        <w:rPr>
          <w:bCs/>
          <w:sz w:val="28"/>
          <w:szCs w:val="28"/>
        </w:rPr>
        <w:t xml:space="preserve">публичная защита проводится по одной из тем: </w:t>
      </w:r>
    </w:p>
    <w:p>
      <w:pPr>
        <w:pStyle w:val="Style25"/>
        <w:keepNext w:val="true"/>
        <w:widowControl w:val="false"/>
        <w:spacing w:before="0" w:after="0"/>
        <w:ind w:firstLine="709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«Образовательное учреждение моей мечты»,</w:t>
      </w:r>
    </w:p>
    <w:p>
      <w:pPr>
        <w:pStyle w:val="Style25"/>
        <w:keepNext w:val="true"/>
        <w:widowControl w:val="false"/>
        <w:spacing w:before="0" w:after="0"/>
        <w:ind w:firstLine="709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«Современному образованию – новый педагог».</w:t>
      </w:r>
    </w:p>
    <w:p>
      <w:pPr>
        <w:pStyle w:val="Normal"/>
        <w:tabs>
          <w:tab w:val="left" w:pos="993" w:leader="none"/>
        </w:tabs>
        <w:ind w:end="-6" w:firstLine="709"/>
        <w:jc w:val="both"/>
        <w:rPr/>
      </w:pPr>
      <w:r>
        <w:rPr>
          <w:bCs/>
          <w:sz w:val="28"/>
          <w:szCs w:val="28"/>
        </w:rPr>
        <w:t xml:space="preserve">Творческие работы (проекты) могут быть представлены в форме социально-ориентированного проекта, педагогического проекта, методической разработки, методического пособия и др. </w:t>
      </w:r>
    </w:p>
    <w:p>
      <w:pPr>
        <w:pStyle w:val="Normal"/>
        <w:ind w:end="-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номинации</w:t>
      </w:r>
      <w:r>
        <w:rPr>
          <w:b/>
          <w:bCs/>
          <w:sz w:val="28"/>
          <w:szCs w:val="28"/>
        </w:rPr>
        <w:t xml:space="preserve"> «Молодой лидер»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абота может быть представлена в форме инновационного проекта, методической разработки, программы развития образовательного учреждения и др. по одному из направлений:</w:t>
      </w:r>
    </w:p>
    <w:p>
      <w:pPr>
        <w:pStyle w:val="Normal"/>
        <w:ind w:end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новых форм оценки учебных достижений, обучающихся;</w:t>
      </w:r>
    </w:p>
    <w:p>
      <w:pPr>
        <w:pStyle w:val="Normal"/>
        <w:ind w:end="-6" w:firstLine="709"/>
        <w:jc w:val="both"/>
        <w:rPr/>
      </w:pPr>
      <w:r>
        <w:rPr>
          <w:sz w:val="28"/>
          <w:szCs w:val="28"/>
        </w:rPr>
        <w:t>- организация внеучебной и внеурочной деятельности обучающихся, «Школа будущего» и т.д.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Style19"/>
        <w:spacing w:lineRule="auto" w:line="240"/>
        <w:ind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yle19"/>
        <w:spacing w:lineRule="auto" w:line="240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Оформление документов</w:t>
      </w:r>
    </w:p>
    <w:p>
      <w:pPr>
        <w:pStyle w:val="Style19"/>
        <w:spacing w:lineRule="auto" w:line="240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709" w:leader="none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Для участия в Конкурсе необходимо пройти электронную регистрацию на официальном сайте конкурса в установленные сроки и прикрепить следующие материалы:</w:t>
      </w:r>
    </w:p>
    <w:p>
      <w:pPr>
        <w:pStyle w:val="Normal"/>
        <w:widowControl w:val="false"/>
        <w:shd w:fill="FFFFFF" w:val="clear"/>
        <w:tabs>
          <w:tab w:val="left" w:pos="509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анкету</w:t>
      </w:r>
      <w:r>
        <w:rPr>
          <w:sz w:val="28"/>
          <w:szCs w:val="28"/>
        </w:rPr>
        <w:t xml:space="preserve">, заверенную печатью и подписью руководителя </w:t>
      </w:r>
      <w:r>
        <w:rPr>
          <w:spacing w:val="-2"/>
          <w:sz w:val="28"/>
          <w:szCs w:val="28"/>
        </w:rPr>
        <w:t>(приложение 1);</w:t>
      </w:r>
    </w:p>
    <w:p>
      <w:pPr>
        <w:pStyle w:val="Style25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копии документов (диплома о профессиональном образовании, трудовой книжки (без сведений о награждении); паспорта (1 стр. и стр. с пропиской), ИНН, пенсионного страхового свидетельства, Устава образовательной организации) (цветные сканы в формате .jpg). </w:t>
      </w:r>
    </w:p>
    <w:p>
      <w:pPr>
        <w:pStyle w:val="Normal"/>
        <w:widowControl w:val="false"/>
        <w:shd w:fill="FFFFFF" w:val="clear"/>
        <w:tabs>
          <w:tab w:val="left" w:pos="509" w:leader="none"/>
        </w:tabs>
        <w:autoSpaceDE w:val="false"/>
        <w:ind w:firstLine="709"/>
        <w:jc w:val="both"/>
        <w:rPr>
          <w:spacing w:val="-25"/>
          <w:sz w:val="28"/>
          <w:szCs w:val="28"/>
        </w:rPr>
      </w:pPr>
      <w:r>
        <w:rPr>
          <w:sz w:val="28"/>
          <w:szCs w:val="28"/>
        </w:rPr>
        <w:t xml:space="preserve">5.1.2. Конкурсанты, прошедшие во II тур Конкурса, должны представить в региональную конкурсную комиссию: </w:t>
      </w:r>
    </w:p>
    <w:p>
      <w:pPr>
        <w:pStyle w:val="Style19"/>
        <w:spacing w:lineRule="auto" w:line="240"/>
        <w:ind w:firstLine="709"/>
        <w:rPr/>
      </w:pPr>
      <w:r>
        <w:rPr>
          <w:sz w:val="28"/>
          <w:szCs w:val="28"/>
        </w:rPr>
        <w:t>- творческую работу (проект), заверенную печатью и подписью руководителя (до 20 стр. печатного текста (без приложения), шрифт Times New Roman, кегль 14, 1,5 интервал);</w:t>
      </w:r>
    </w:p>
    <w:p>
      <w:pPr>
        <w:pStyle w:val="Style19"/>
        <w:spacing w:lineRule="auto" w:line="240"/>
        <w:ind w:firstLine="709"/>
        <w:rPr/>
      </w:pPr>
      <w:r>
        <w:rPr>
          <w:sz w:val="28"/>
          <w:szCs w:val="28"/>
        </w:rPr>
        <w:t>- портфолио (документальные подтверждения публичной презентации общественности и профессиональному сообществу результатов педагогической деятельности: награды, грамоты, поощрения и т.д.);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подтверждение результатов ЕГЭ, ГИА, мониторинга оценки качества предметных достижений 4-8-10 классов общеобразовательных организаций Кемеровской области, заверенное печатью и подписью руководителя </w:t>
      </w:r>
      <w:r>
        <w:rPr>
          <w:spacing w:val="-2"/>
          <w:sz w:val="28"/>
          <w:szCs w:val="28"/>
        </w:rPr>
        <w:t>(приложение 2).</w:t>
      </w:r>
      <w:r>
        <w:rPr>
          <w:sz w:val="28"/>
          <w:szCs w:val="28"/>
          <w:u w:val="single"/>
        </w:rPr>
        <w:t xml:space="preserve">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5.2. Техническая поддержка размещения материалов на официальном сайте конкурса по тел.: 8(3842) 56-69-94, 56-69-86, электронная почта: </w:t>
      </w:r>
      <w:hyperlink r:id="rId4">
        <w:r>
          <w:rPr>
            <w:rStyle w:val="Style14"/>
            <w:sz w:val="28"/>
            <w:szCs w:val="28"/>
            <w:lang w:val="en-US"/>
          </w:rPr>
          <w:t>grnp</w:t>
        </w:r>
        <w:r>
          <w:rPr>
            <w:rStyle w:val="Style14"/>
            <w:sz w:val="28"/>
            <w:szCs w:val="28"/>
          </w:rPr>
          <w:t>@</w:t>
        </w:r>
        <w:r>
          <w:rPr>
            <w:rStyle w:val="Style14"/>
            <w:sz w:val="28"/>
            <w:szCs w:val="28"/>
            <w:lang w:val="en-US"/>
          </w:rPr>
          <w:t>mail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Style19"/>
        <w:spacing w:lineRule="auto" w:line="240"/>
        <w:ind w:firstLine="709"/>
        <w:rPr/>
      </w:pPr>
      <w:r>
        <w:rPr>
          <w:sz w:val="28"/>
          <w:szCs w:val="28"/>
        </w:rPr>
        <w:t>5.3. Материалы принимаются в КРИПКиПРО по адресу: 650070, г. Кемерово, ул. Заузелкова, 3, ауд. 318.</w:t>
      </w:r>
    </w:p>
    <w:p>
      <w:pPr>
        <w:pStyle w:val="Style19"/>
        <w:spacing w:lineRule="auto" w:line="240"/>
        <w:ind w:firstLine="709"/>
        <w:rPr/>
      </w:pPr>
      <w:r>
        <w:rPr>
          <w:sz w:val="28"/>
          <w:szCs w:val="28"/>
        </w:rPr>
        <w:t>5.4. Материалы, оформленные с нарушением настоящего положения и представленные позднее установленных сроков, к рассмотрению не принимаются. Представленные на Конкурс материалы возврату не подлежат.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Конкурса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Участники очного тура получают сертификат участника Конкурса.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выполнившие не менее 80% заданий компьютерного тестирования, считаются прошедшими сертификацию и имеют право на получение сертификата в установленном порядке.</w:t>
      </w:r>
    </w:p>
    <w:p>
      <w:pPr>
        <w:pStyle w:val="Normal"/>
        <w:tabs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>6.2. По итогам Конкурса лауреаты награждаются дипломом и целевой премией Губернатора Кемеровской области.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cs="Times New Roman" w:ascii="Times New Roman" w:hAnsi="Times New Roman"/>
          <w:color w:val="0000FF"/>
          <w:sz w:val="24"/>
          <w:szCs w:val="24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cs="Times New Roman" w:ascii="Times New Roman" w:hAnsi="Times New Roman"/>
          <w:color w:val="0000FF"/>
          <w:sz w:val="24"/>
          <w:szCs w:val="24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Приложение 1</w:t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 Положению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участника областного конкурса «Новая волна»</w:t>
      </w:r>
    </w:p>
    <w:p>
      <w:pPr>
        <w:pStyle w:val="Normal"/>
        <w:ind w:start="70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07" w:type="dxa"/>
        <w:jc w:val="start"/>
        <w:tblInd w:w="137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70"/>
        <w:gridCol w:w="4437"/>
      </w:tblGrid>
      <w:tr>
        <w:trPr>
          <w:cantSplit w:val="true"/>
        </w:trPr>
        <w:tc>
          <w:tcPr>
            <w:tcW w:w="950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Общие сведения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Территория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Рабочий адрес (с индексом)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Рабочий телефон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(Междугородний код)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Домашний телефон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(Междугородний код)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Факс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50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Работа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работы (название учебного заведения по уставу)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 приема на работу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highlight w:val="red"/>
              </w:rPr>
            </w:pPr>
            <w:r>
              <w:rPr>
                <w:b/>
                <w:bCs/>
                <w:sz w:val="28"/>
                <w:szCs w:val="28"/>
                <w:highlight w:val="red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Разряд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50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Образование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50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Общественная деятельность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50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Семья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50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6. Основные публикации*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4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end"/>
        <w:rPr/>
      </w:pPr>
      <w:r>
        <w:rPr/>
        <w:t>Подпись____________________/__________________/</w:t>
      </w:r>
    </w:p>
    <w:p>
      <w:pPr>
        <w:pStyle w:val="Normal"/>
        <w:rPr/>
      </w:pPr>
      <w:r>
        <w:rPr/>
      </w:r>
    </w:p>
    <w:p>
      <w:pPr>
        <w:pStyle w:val="Normal"/>
        <w:ind w:start="6379" w:hanging="0"/>
        <w:jc w:val="end"/>
        <w:rPr/>
      </w:pPr>
      <w:r>
        <w:rPr/>
        <w:t xml:space="preserve">«___»__________ г.    </w:t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>
          <w:color w:val="0000FF"/>
        </w:rPr>
      </w:pPr>
      <w:r>
        <w:rPr/>
        <w:t>Место печати ОО                                                                   Подпись руководителя ОО _________</w:t>
      </w:r>
      <w:r>
        <w:br w:type="page"/>
      </w:r>
    </w:p>
    <w:p>
      <w:pPr>
        <w:pStyle w:val="Normal"/>
        <w:jc w:val="end"/>
        <w:rPr/>
      </w:pPr>
      <w:r>
        <w:rPr/>
        <w:t>Приложение 2</w:t>
      </w:r>
    </w:p>
    <w:p>
      <w:pPr>
        <w:pStyle w:val="Normal"/>
        <w:jc w:val="end"/>
        <w:rPr/>
      </w:pPr>
      <w:r>
        <w:rPr/>
        <w:t>к Положению</w:t>
      </w:r>
    </w:p>
    <w:p>
      <w:pPr>
        <w:pStyle w:val="Normal"/>
        <w:jc w:val="end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Результаты ЕГЭ, ГИА, мониторинга оценки качества предметных достижений 4-8-10 классов общеобразовательных организаций КО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ФИО учителя ______________________________________________</w:t>
      </w:r>
    </w:p>
    <w:p>
      <w:pPr>
        <w:pStyle w:val="Normal"/>
        <w:rPr/>
      </w:pPr>
      <w:r>
        <w:rPr/>
      </w:r>
    </w:p>
    <w:tbl>
      <w:tblPr>
        <w:tblW w:w="10324" w:type="dxa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775"/>
        <w:gridCol w:w="1046"/>
        <w:gridCol w:w="1382"/>
        <w:gridCol w:w="1157"/>
        <w:gridCol w:w="1110"/>
        <w:gridCol w:w="1110"/>
        <w:gridCol w:w="1151"/>
        <w:gridCol w:w="1593"/>
      </w:tblGrid>
      <w:tr>
        <w:trPr/>
        <w:tc>
          <w:tcPr>
            <w:tcW w:w="10324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</w:tr>
      <w:tr>
        <w:trPr/>
        <w:tc>
          <w:tcPr>
            <w:tcW w:w="177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Предмет, класс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Уч. год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Общее кол-во участников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 учащихся, преодолевших порог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22"/>
              </w:rPr>
            </w:pPr>
            <w:r>
              <w:rPr>
                <w:spacing w:val="-22"/>
              </w:rPr>
              <w:t>Количество учащихся, не преодолевших порог</w:t>
            </w:r>
          </w:p>
        </w:tc>
      </w:tr>
      <w:tr>
        <w:trPr/>
        <w:tc>
          <w:tcPr>
            <w:tcW w:w="177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pacing w:val="-22"/>
              </w:rPr>
            </w:pPr>
            <w:r>
              <w:rPr>
                <w:spacing w:val="-22"/>
              </w:rPr>
            </w:r>
          </w:p>
        </w:tc>
        <w:tc>
          <w:tcPr>
            <w:tcW w:w="104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 баллов</w:t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80-99 баллов</w:t>
            </w:r>
          </w:p>
        </w:tc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меньше 80 баллов</w:t>
            </w:r>
          </w:p>
        </w:tc>
        <w:tc>
          <w:tcPr>
            <w:tcW w:w="159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2016-2017</w:t>
            </w:r>
          </w:p>
        </w:tc>
        <w:tc>
          <w:tcPr>
            <w:tcW w:w="13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2017-2018</w:t>
            </w:r>
          </w:p>
        </w:tc>
        <w:tc>
          <w:tcPr>
            <w:tcW w:w="13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2018-2019</w:t>
            </w:r>
          </w:p>
        </w:tc>
        <w:tc>
          <w:tcPr>
            <w:tcW w:w="13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24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</w:t>
            </w:r>
          </w:p>
        </w:tc>
      </w:tr>
      <w:tr>
        <w:trPr/>
        <w:tc>
          <w:tcPr>
            <w:tcW w:w="177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Предмет, класс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Уч. год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Общее кол-во участников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 учащихся, получивших положительную оценку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22"/>
              </w:rPr>
            </w:pPr>
            <w:r>
              <w:rPr>
                <w:spacing w:val="-22"/>
              </w:rPr>
              <w:t>Количество учащихся, получивших отрицательную оценку</w:t>
            </w:r>
          </w:p>
        </w:tc>
      </w:tr>
      <w:tr>
        <w:trPr/>
        <w:tc>
          <w:tcPr>
            <w:tcW w:w="177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pacing w:val="-22"/>
              </w:rPr>
            </w:pPr>
            <w:r>
              <w:rPr>
                <w:spacing w:val="-22"/>
              </w:rPr>
            </w:r>
          </w:p>
        </w:tc>
        <w:tc>
          <w:tcPr>
            <w:tcW w:w="104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 баллов</w:t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 балла</w:t>
            </w:r>
          </w:p>
        </w:tc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 балла</w:t>
            </w:r>
          </w:p>
        </w:tc>
        <w:tc>
          <w:tcPr>
            <w:tcW w:w="159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2016-2017</w:t>
            </w:r>
          </w:p>
        </w:tc>
        <w:tc>
          <w:tcPr>
            <w:tcW w:w="13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2017-2018</w:t>
            </w:r>
          </w:p>
        </w:tc>
        <w:tc>
          <w:tcPr>
            <w:tcW w:w="13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2018-2019</w:t>
            </w:r>
          </w:p>
        </w:tc>
        <w:tc>
          <w:tcPr>
            <w:tcW w:w="13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324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оценки качества предметных достижений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4-8-10 классов общеобразовательных организаций КО</w:t>
            </w:r>
          </w:p>
        </w:tc>
      </w:tr>
      <w:tr>
        <w:trPr/>
        <w:tc>
          <w:tcPr>
            <w:tcW w:w="177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Предмет, класс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Уч. год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Общее кол-во участников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 учащихся, получивших положительную оценку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22"/>
              </w:rPr>
            </w:pPr>
            <w:r>
              <w:rPr>
                <w:spacing w:val="-22"/>
              </w:rPr>
              <w:t>Количество учащихся, получивших отрицательную оценку</w:t>
            </w:r>
          </w:p>
        </w:tc>
      </w:tr>
      <w:tr>
        <w:trPr/>
        <w:tc>
          <w:tcPr>
            <w:tcW w:w="177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pacing w:val="-22"/>
              </w:rPr>
            </w:pPr>
            <w:r>
              <w:rPr>
                <w:spacing w:val="-22"/>
              </w:rPr>
            </w:r>
          </w:p>
        </w:tc>
        <w:tc>
          <w:tcPr>
            <w:tcW w:w="104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 баллов</w:t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 балла</w:t>
            </w:r>
          </w:p>
        </w:tc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 балла</w:t>
            </w:r>
          </w:p>
        </w:tc>
        <w:tc>
          <w:tcPr>
            <w:tcW w:w="159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2016-2017</w:t>
            </w:r>
          </w:p>
        </w:tc>
        <w:tc>
          <w:tcPr>
            <w:tcW w:w="13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2017-2018</w:t>
            </w:r>
          </w:p>
        </w:tc>
        <w:tc>
          <w:tcPr>
            <w:tcW w:w="13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2018-2019</w:t>
            </w:r>
          </w:p>
        </w:tc>
        <w:tc>
          <w:tcPr>
            <w:tcW w:w="13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>
          <w:color w:val="0000FF"/>
        </w:rPr>
      </w:pPr>
      <w:r>
        <w:rPr/>
        <w:t>Место печати ОО                                                                   Подпись руководителя ОО _________</w:t>
      </w:r>
      <w:r>
        <w:rPr>
          <w:color w:val="0000FF"/>
          <w:sz w:val="28"/>
          <w:szCs w:val="28"/>
          <w:highlight w:val="yellow"/>
        </w:rPr>
        <w:t xml:space="preserve"> </w:t>
      </w:r>
      <w:r>
        <w:rPr>
          <w:color w:val="0000FF"/>
        </w:rPr>
        <w:t xml:space="preserve"> </w:t>
      </w:r>
    </w:p>
    <w:p>
      <w:pPr>
        <w:pStyle w:val="Normal"/>
        <w:jc w:val="end"/>
        <w:rPr>
          <w:color w:val="0000FF"/>
        </w:rPr>
      </w:pPr>
      <w:r>
        <w:rPr>
          <w:color w:val="0000FF"/>
        </w:rPr>
      </w:r>
    </w:p>
    <w:p>
      <w:pPr>
        <w:pStyle w:val="Normal"/>
        <w:jc w:val="end"/>
        <w:rPr>
          <w:color w:val="0000FF"/>
        </w:rPr>
      </w:pPr>
      <w:r>
        <w:rPr>
          <w:color w:val="0000FF"/>
        </w:rPr>
      </w:r>
    </w:p>
    <w:p>
      <w:pPr>
        <w:pStyle w:val="Normal"/>
        <w:jc w:val="end"/>
        <w:rPr>
          <w:color w:val="0000FF"/>
        </w:rPr>
      </w:pPr>
      <w:r>
        <w:rPr>
          <w:color w:val="0000FF"/>
        </w:rPr>
      </w:r>
    </w:p>
    <w:p>
      <w:pPr>
        <w:pStyle w:val="Normal"/>
        <w:jc w:val="end"/>
        <w:rPr>
          <w:color w:val="0000FF"/>
        </w:rPr>
      </w:pPr>
      <w:r>
        <w:rPr>
          <w:color w:val="0000FF"/>
        </w:rPr>
      </w:r>
    </w:p>
    <w:p>
      <w:pPr>
        <w:pStyle w:val="Normal"/>
        <w:rPr>
          <w:color w:val="0000FF"/>
        </w:rPr>
      </w:pPr>
      <w:r>
        <w:rPr>
          <w:color w:val="0000FF"/>
        </w:rPr>
      </w:r>
    </w:p>
    <w:sectPr>
      <w:type w:val="nextPage"/>
      <w:pgSz w:w="11906" w:h="16838"/>
      <w:pgMar w:left="1418" w:right="707" w:header="0" w:top="851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MT Extra">
    <w:charset w:val="02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cc" w:characterSet="windows-1251"/>
    <w:family w:val="swiss"/>
    <w:pitch w:val="variable"/>
  </w:font>
  <w:font w:name="Verdan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pStyle w:val="3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pStyle w:val="5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28"/>
        <w:spacing w:val="-1"/>
        <w:szCs w:val="28"/>
      </w:rPr>
    </w:lvl>
    <w:lvl w:ilvl="1">
      <w:start w:val="1"/>
      <w:numFmt w:val="decimal"/>
      <w:lvlText w:val="2.%2."/>
      <w:lvlJc w:val="start"/>
      <w:pPr>
        <w:tabs>
          <w:tab w:val="num" w:pos="1000"/>
        </w:tabs>
        <w:ind w:start="1000" w:hanging="432"/>
      </w:pPr>
      <w:rPr>
        <w:sz w:val="28"/>
        <w:spacing w:val="-1"/>
        <w:szCs w:val="28"/>
      </w:rPr>
    </w:lvl>
    <w:lvl w:ilvl="2">
      <w:start w:val="1"/>
      <w:numFmt w:val="decimal"/>
      <w:lvlText w:val="%1.%2.%3."/>
      <w:lvlJc w:val="start"/>
      <w:pPr>
        <w:tabs>
          <w:tab w:val="num" w:pos="1440"/>
        </w:tabs>
        <w:ind w:start="1224" w:hanging="504"/>
      </w:pPr>
      <w:rPr>
        <w:sz w:val="28"/>
        <w:spacing w:val="-1"/>
        <w:szCs w:val="28"/>
      </w:rPr>
    </w:lvl>
    <w:lvl w:ilvl="3">
      <w:start w:val="1"/>
      <w:numFmt w:val="decimal"/>
      <w:lvlText w:val="%1.%2.%3.%4."/>
      <w:lvlJc w:val="start"/>
      <w:pPr>
        <w:tabs>
          <w:tab w:val="num" w:pos="2160"/>
        </w:tabs>
        <w:ind w:start="1728" w:hanging="648"/>
      </w:pPr>
      <w:rPr>
        <w:sz w:val="28"/>
        <w:spacing w:val="-1"/>
        <w:szCs w:val="28"/>
      </w:rPr>
    </w:lvl>
    <w:lvl w:ilvl="4">
      <w:start w:val="1"/>
      <w:numFmt w:val="decimal"/>
      <w:lvlText w:val="%1.%2.%3.%4.%5."/>
      <w:lvlJc w:val="start"/>
      <w:pPr>
        <w:tabs>
          <w:tab w:val="num" w:pos="2520"/>
        </w:tabs>
        <w:ind w:start="2232" w:hanging="792"/>
      </w:pPr>
      <w:rPr>
        <w:sz w:val="28"/>
        <w:spacing w:val="-1"/>
        <w:szCs w:val="28"/>
      </w:rPr>
    </w:lvl>
    <w:lvl w:ilvl="5">
      <w:start w:val="1"/>
      <w:numFmt w:val="decimal"/>
      <w:lvlText w:val="%1.%2.%3.%4.%5.%6."/>
      <w:lvlJc w:val="start"/>
      <w:pPr>
        <w:tabs>
          <w:tab w:val="num" w:pos="3240"/>
        </w:tabs>
        <w:ind w:start="2736" w:hanging="936"/>
      </w:pPr>
      <w:rPr>
        <w:sz w:val="28"/>
        <w:spacing w:val="-1"/>
        <w:szCs w:val="28"/>
      </w:rPr>
    </w:lvl>
    <w:lvl w:ilvl="6">
      <w:start w:val="1"/>
      <w:numFmt w:val="decimal"/>
      <w:lvlText w:val="%1.%2.%3.%4.%5.%6.%7."/>
      <w:lvlJc w:val="start"/>
      <w:pPr>
        <w:tabs>
          <w:tab w:val="num" w:pos="3960"/>
        </w:tabs>
        <w:ind w:start="3240" w:hanging="1080"/>
      </w:pPr>
      <w:rPr>
        <w:sz w:val="28"/>
        <w:spacing w:val="-1"/>
        <w:szCs w:val="28"/>
      </w:rPr>
    </w:lvl>
    <w:lvl w:ilvl="7">
      <w:start w:val="1"/>
      <w:numFmt w:val="decimal"/>
      <w:lvlText w:val="%1.%2.%3.%4.%5.%6.%7.%8."/>
      <w:lvlJc w:val="start"/>
      <w:pPr>
        <w:tabs>
          <w:tab w:val="num" w:pos="4320"/>
        </w:tabs>
        <w:ind w:start="3744" w:hanging="1224"/>
      </w:pPr>
      <w:rPr>
        <w:sz w:val="28"/>
        <w:spacing w:val="-1"/>
        <w:szCs w:val="28"/>
      </w:rPr>
    </w:lvl>
    <w:lvl w:ilvl="8">
      <w:start w:val="1"/>
      <w:numFmt w:val="decimal"/>
      <w:lvlText w:val="%1.%2.%3.%4.%5.%6.%7.%8.%9."/>
      <w:lvlJc w:val="start"/>
      <w:pPr>
        <w:tabs>
          <w:tab w:val="num" w:pos="5040"/>
        </w:tabs>
        <w:ind w:start="4320" w:hanging="1440"/>
      </w:pPr>
      <w:rPr>
        <w:sz w:val="28"/>
        <w:spacing w:val="-1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start="360" w:hanging="0"/>
      <w:jc w:val="center"/>
      <w:outlineLvl w:val="4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spacing w:val="-1"/>
      <w:sz w:val="28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Wingdings" w:hAnsi="Wingdings" w:cs="Wingdings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rFonts w:ascii="MT Extra" w:hAnsi="MT Extra" w:eastAsia="MT Extra" w:cs="MT Extra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b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sz w:val="24"/>
      <w:szCs w:val="24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  <w:sz w:val="20"/>
    </w:rPr>
  </w:style>
  <w:style w:type="character" w:styleId="WW8Num35z1">
    <w:name w:val="WW8Num35z1"/>
    <w:qFormat/>
    <w:rPr>
      <w:rFonts w:ascii="Courier New" w:hAnsi="Courier New" w:cs="Courier New"/>
      <w:sz w:val="20"/>
    </w:rPr>
  </w:style>
  <w:style w:type="character" w:styleId="WW8Num35z2">
    <w:name w:val="WW8Num35z2"/>
    <w:qFormat/>
    <w:rPr>
      <w:rFonts w:ascii="Wingdings" w:hAnsi="Wingdings" w:cs="Wingdings"/>
      <w:sz w:val="20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St26z0">
    <w:name w:val="WW8NumSt26z0"/>
    <w:qFormat/>
    <w:rPr>
      <w:rFonts w:ascii="Times New Roman" w:hAnsi="Times New Roman" w:cs="Times New Roman"/>
    </w:rPr>
  </w:style>
  <w:style w:type="character" w:styleId="Style12">
    <w:name w:val="Основной шрифт абзаца"/>
    <w:qFormat/>
    <w:rPr/>
  </w:style>
  <w:style w:type="character" w:styleId="Style13">
    <w:name w:val="Основной текст Знак"/>
    <w:qFormat/>
    <w:rPr>
      <w:sz w:val="22"/>
      <w:szCs w:val="22"/>
      <w:lang w:val="ru-RU" w:bidi="ar-SA"/>
    </w:rPr>
  </w:style>
  <w:style w:type="character" w:styleId="51">
    <w:name w:val="Заголовок 5 Знак"/>
    <w:qFormat/>
    <w:rPr>
      <w:b/>
      <w:bCs/>
      <w:sz w:val="28"/>
      <w:szCs w:val="28"/>
    </w:rPr>
  </w:style>
  <w:style w:type="character" w:styleId="31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Основной текст с отступом Знак"/>
    <w:qFormat/>
    <w:rPr>
      <w:sz w:val="24"/>
      <w:szCs w:val="24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Выделение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widowControl w:val="false"/>
      <w:autoSpaceDE w:val="false"/>
      <w:spacing w:lineRule="atLeast" w:line="257"/>
      <w:ind w:firstLine="340"/>
      <w:jc w:val="both"/>
    </w:pPr>
    <w:rPr>
      <w:sz w:val="22"/>
      <w:szCs w:val="22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BodyText">
    <w:name w:val="Body Text"/>
    <w:qFormat/>
    <w:pPr>
      <w:widowControl w:val="false"/>
      <w:snapToGrid w:val="false"/>
      <w:ind w:firstLine="504"/>
      <w:jc w:val="both"/>
    </w:pPr>
    <w:rPr>
      <w:rFonts w:ascii="Times New Roman" w:hAnsi="Times New Roman" w:eastAsia="Times New Roman" w:cs="Times New Roman"/>
      <w:color w:val="000000"/>
      <w:sz w:val="28"/>
      <w:szCs w:val="20"/>
      <w:lang w:val="ru-RU" w:bidi="ar-SA" w:eastAsia="zh-CN"/>
    </w:rPr>
  </w:style>
  <w:style w:type="paragraph" w:styleId="Title">
    <w:name w:val="Title"/>
    <w:qFormat/>
    <w:pPr>
      <w:keepNext w:val="true"/>
      <w:keepLines/>
      <w:widowControl w:val="false"/>
      <w:snapToGrid w:val="false"/>
      <w:spacing w:before="144" w:after="72"/>
      <w:jc w:val="center"/>
    </w:pPr>
    <w:rPr>
      <w:rFonts w:ascii="Arial" w:hAnsi="Arial" w:eastAsia="Times New Roman" w:cs="Arial"/>
      <w:b/>
      <w:color w:val="000000"/>
      <w:sz w:val="36"/>
      <w:szCs w:val="20"/>
      <w:lang w:val="ru-RU" w:bidi="ar-SA" w:eastAsia="zh-CN"/>
    </w:rPr>
  </w:style>
  <w:style w:type="paragraph" w:styleId="TableText">
    <w:name w:val="Table Text"/>
    <w:qFormat/>
    <w:pPr>
      <w:widowControl w:val="false"/>
      <w:snapToGrid w:val="false"/>
    </w:pPr>
    <w:rPr>
      <w:rFonts w:ascii="Times New Roman" w:hAnsi="Times New Roman" w:eastAsia="Times New Roman" w:cs="Times New Roman"/>
      <w:color w:val="000000"/>
      <w:sz w:val="24"/>
      <w:szCs w:val="20"/>
      <w:lang w:val="ru-RU" w:bidi="ar-SA" w:eastAsia="zh-CN"/>
    </w:rPr>
  </w:style>
  <w:style w:type="paragraph" w:styleId="Style24">
    <w:name w:val="Знак Знак Знак Знак"/>
    <w:basedOn w:val="Normal"/>
    <w:qFormat/>
    <w:pPr>
      <w:tabs>
        <w:tab w:val="left" w:pos="720" w:leader="none"/>
      </w:tabs>
      <w:spacing w:lineRule="exact" w:line="240" w:before="0" w:after="160"/>
      <w:ind w:start="720" w:hanging="720"/>
      <w:jc w:val="both"/>
    </w:pPr>
    <w:rPr>
      <w:rFonts w:ascii="Verdana" w:hAnsi="Verdana" w:cs="Arial"/>
      <w:lang w:val="en-US"/>
    </w:rPr>
  </w:style>
  <w:style w:type="paragraph" w:styleId="Zag23">
    <w:name w:val="zag2-3"/>
    <w:qFormat/>
    <w:pPr>
      <w:widowControl w:val="false"/>
      <w:autoSpaceDE w:val="false"/>
      <w:spacing w:lineRule="atLeast" w:line="257"/>
      <w:jc w:val="center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Style25">
    <w:name w:val="Обычный (веб)"/>
    <w:basedOn w:val="Normal"/>
    <w:qFormat/>
    <w:pPr>
      <w:spacing w:before="280" w:after="280"/>
    </w:pPr>
    <w:rPr>
      <w:rFonts w:ascii="Tahoma" w:hAnsi="Tahoma" w:cs="Tahoma"/>
      <w:color w:val="6A696A"/>
      <w:sz w:val="14"/>
      <w:szCs w:val="14"/>
    </w:rPr>
  </w:style>
  <w:style w:type="paragraph" w:styleId="Style26">
    <w:name w:val="Body Text Indent"/>
    <w:basedOn w:val="Normal"/>
    <w:pPr>
      <w:spacing w:before="0" w:after="120"/>
      <w:ind w:start="283" w:hanging="0"/>
    </w:pPr>
    <w:rPr/>
  </w:style>
  <w:style w:type="paragraph" w:styleId="Titles">
    <w:name w:val="titles"/>
    <w:basedOn w:val="Normal"/>
    <w:qFormat/>
    <w:pPr>
      <w:spacing w:before="30" w:after="30"/>
    </w:pPr>
    <w:rPr>
      <w:sz w:val="20"/>
      <w:szCs w:val="20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du.kem.ru/" TargetMode="External"/><Relationship Id="rId3" Type="http://schemas.openxmlformats.org/officeDocument/2006/relationships/hyperlink" Target="http://ipk.kuz-edu.ru/" TargetMode="External"/><Relationship Id="rId4" Type="http://schemas.openxmlformats.org/officeDocument/2006/relationships/hyperlink" Target="mailto:grnp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752</TotalTime>
  <Application>LibreOffice/6.0.7.3$Linux_X86_64 LibreOffice_project/00m0$Build-3</Application>
  <Pages>12</Pages>
  <Words>1229</Words>
  <Characters>9105</Characters>
  <CharactersWithSpaces>10345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2012-07-13T10:35:00Z</dcterms:created>
  <dc:creator>Соболев Олег</dc:creator>
  <dc:description/>
  <cp:keywords/>
  <dc:language>ru-RU</dc:language>
  <cp:lastModifiedBy>office</cp:lastModifiedBy>
  <cp:lastPrinted>2016-03-23T09:08:00Z</cp:lastPrinted>
  <dcterms:modified xsi:type="dcterms:W3CDTF">2019-04-11T16:38:00Z</dcterms:modified>
  <cp:revision>39</cp:revision>
  <dc:subject/>
  <dc:title>ДЕПАРТАМЕНТ ОБРАЗОВАНИЯ И НАУКИ</dc:title>
</cp:coreProperties>
</file>